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9FF" w:rsidRPr="0069225F" w:rsidRDefault="00CF19FF" w:rsidP="0069225F">
      <w:pPr>
        <w:pStyle w:val="Nagwek"/>
        <w:jc w:val="both"/>
        <w:rPr>
          <w:rFonts w:ascii="Arial" w:hAnsi="Arial" w:cs="Arial"/>
          <w:i/>
          <w:noProof/>
          <w:sz w:val="16"/>
          <w:szCs w:val="16"/>
          <w:lang w:val="pl-PL" w:eastAsia="pl-PL"/>
        </w:rPr>
      </w:pPr>
      <w:bookmarkStart w:id="0" w:name="_Toc2925926"/>
      <w:r w:rsidRPr="0069225F">
        <w:rPr>
          <w:rFonts w:ascii="Arial" w:hAnsi="Arial" w:cs="Arial"/>
          <w:i/>
          <w:sz w:val="16"/>
          <w:szCs w:val="16"/>
          <w:lang w:val="pl-PL"/>
        </w:rPr>
        <w:t xml:space="preserve">Zamawiający - </w:t>
      </w:r>
      <w:r w:rsidRPr="0069225F">
        <w:rPr>
          <w:rFonts w:ascii="Arial" w:hAnsi="Arial" w:cs="Arial"/>
          <w:bCs/>
          <w:i/>
          <w:sz w:val="16"/>
          <w:szCs w:val="16"/>
          <w:lang w:val="pl-PL"/>
        </w:rPr>
        <w:t xml:space="preserve">Państwowa Uczelnia Zawodowa im. prof. Stanisława Tarnowskiego w Tarnobrzegu, </w:t>
      </w:r>
      <w:r w:rsidRPr="0069225F">
        <w:rPr>
          <w:rFonts w:ascii="Arial" w:hAnsi="Arial" w:cs="Arial"/>
          <w:i/>
          <w:sz w:val="16"/>
          <w:szCs w:val="16"/>
          <w:lang w:val="pl-PL"/>
        </w:rPr>
        <w:t xml:space="preserve">ul. Sienkiewicza 50, 39-400 Tarnobrzeg. Nazwa nadana zamówieniu </w:t>
      </w:r>
      <w:r w:rsidRPr="0069225F">
        <w:rPr>
          <w:rStyle w:val="FontStyle28"/>
          <w:rFonts w:ascii="Arial" w:hAnsi="Arial" w:cs="Arial"/>
          <w:i/>
          <w:sz w:val="16"/>
          <w:szCs w:val="16"/>
          <w:lang w:val="pl-PL"/>
        </w:rPr>
        <w:t>„Dostawa sprzętu serwerowego oraz licencji na oprogramowanie z usługą wdrożenia dla Państwowej Uczelni  Zawodowej im. prof. Stanisława Tarnowskiego w Tarnobrzegu”</w:t>
      </w:r>
      <w:r w:rsidRPr="0069225F">
        <w:rPr>
          <w:rFonts w:ascii="Arial" w:hAnsi="Arial" w:cs="Arial"/>
          <w:i/>
          <w:noProof/>
          <w:sz w:val="16"/>
          <w:szCs w:val="16"/>
          <w:lang w:val="pl-PL" w:eastAsia="pl-PL"/>
        </w:rPr>
        <w:t xml:space="preserve"> Oznaczenie sprawy (znak sprawy): ZPA/2390/4/19</w:t>
      </w:r>
    </w:p>
    <w:p w:rsidR="00CF19FF" w:rsidRDefault="00CF19FF" w:rsidP="00F76521">
      <w:pPr>
        <w:spacing w:after="160" w:line="240" w:lineRule="auto"/>
        <w:rPr>
          <w:b/>
          <w:sz w:val="24"/>
          <w:szCs w:val="20"/>
          <w:lang w:val="pl-PL"/>
        </w:rPr>
      </w:pPr>
    </w:p>
    <w:p w:rsidR="00CF19FF" w:rsidRDefault="00CF19FF" w:rsidP="00F76521">
      <w:pPr>
        <w:spacing w:after="160" w:line="240" w:lineRule="auto"/>
        <w:rPr>
          <w:b/>
          <w:sz w:val="24"/>
          <w:szCs w:val="20"/>
          <w:lang w:val="pl-PL"/>
        </w:rPr>
      </w:pPr>
      <w:r>
        <w:rPr>
          <w:b/>
          <w:sz w:val="24"/>
          <w:szCs w:val="20"/>
          <w:lang w:val="pl-PL"/>
        </w:rPr>
        <w:t>ZPA/2390/4/19</w:t>
      </w:r>
    </w:p>
    <w:p w:rsidR="00CF19FF" w:rsidRPr="00A262E5" w:rsidRDefault="00CF19FF" w:rsidP="001973C8">
      <w:pPr>
        <w:spacing w:after="160" w:line="240" w:lineRule="auto"/>
        <w:jc w:val="right"/>
        <w:rPr>
          <w:b/>
          <w:sz w:val="24"/>
          <w:szCs w:val="20"/>
          <w:lang w:val="pl-PL"/>
        </w:rPr>
      </w:pPr>
      <w:r w:rsidRPr="00A262E5">
        <w:rPr>
          <w:b/>
          <w:sz w:val="24"/>
          <w:szCs w:val="20"/>
          <w:lang w:val="pl-PL"/>
        </w:rPr>
        <w:t>Załącznik nr 1 do SIWZ</w:t>
      </w:r>
    </w:p>
    <w:p w:rsidR="00CF19FF" w:rsidRPr="00A262E5" w:rsidRDefault="00CF19FF" w:rsidP="00ED0A03">
      <w:pPr>
        <w:pStyle w:val="Nagwek1"/>
        <w:spacing w:line="240" w:lineRule="auto"/>
        <w:rPr>
          <w:rFonts w:ascii="Calibri" w:hAnsi="Calibri" w:cs="Calibri"/>
          <w:b/>
          <w:color w:val="auto"/>
          <w:sz w:val="20"/>
          <w:szCs w:val="20"/>
          <w:lang w:val="pl-PL"/>
        </w:rPr>
      </w:pPr>
    </w:p>
    <w:p w:rsidR="00CF19FF" w:rsidRPr="00A262E5" w:rsidRDefault="00CF19FF" w:rsidP="00140FE3">
      <w:pPr>
        <w:pStyle w:val="Nagwek1"/>
        <w:spacing w:line="240" w:lineRule="auto"/>
        <w:jc w:val="center"/>
        <w:rPr>
          <w:rFonts w:ascii="Calibri" w:hAnsi="Calibri" w:cs="Calibri"/>
          <w:b/>
          <w:color w:val="auto"/>
          <w:sz w:val="28"/>
          <w:lang w:val="pl-PL"/>
        </w:rPr>
      </w:pPr>
      <w:r w:rsidRPr="00A262E5">
        <w:rPr>
          <w:rFonts w:ascii="Calibri" w:hAnsi="Calibri" w:cs="Calibri"/>
          <w:b/>
          <w:color w:val="auto"/>
          <w:sz w:val="28"/>
          <w:lang w:val="pl-PL"/>
        </w:rPr>
        <w:t xml:space="preserve">SZCZEGÓŁOWY OPIS PRZEDMIOTU ZAMÓWIENIA </w:t>
      </w:r>
    </w:p>
    <w:p w:rsidR="00CF19FF" w:rsidRPr="00A262E5" w:rsidRDefault="00CF19FF" w:rsidP="00140FE3">
      <w:pPr>
        <w:rPr>
          <w:lang w:val="pl-PL"/>
        </w:rPr>
      </w:pPr>
    </w:p>
    <w:p w:rsidR="00CF19FF" w:rsidRPr="00A262E5" w:rsidRDefault="00CF19FF" w:rsidP="00140FE3">
      <w:pPr>
        <w:rPr>
          <w:lang w:val="pl-PL"/>
        </w:rPr>
      </w:pPr>
      <w:r w:rsidRPr="00A262E5">
        <w:rPr>
          <w:lang w:val="pl-PL"/>
        </w:rPr>
        <w:t xml:space="preserve">1. Przedmiotem Umowy jest sprzedaż, dostawa do siedziby Zamawiającego (wraz z wniesieniem do wskazanych pomieszczeń), podłączenie i konfiguracja systemu wirtualizacji, sprzętu informatycznego wraz z oprogramowaniem i licencjami upoważniającymi do korzystania z nich na terenie RP, nieograniczonymi w czasie, niezbędnymi do prawidłowego funkcjonowania i korzystania zgodnie z Tabelą techniczną zamówienia stanowiącą Załącznik nr 1A do SIWZ. </w:t>
      </w:r>
    </w:p>
    <w:p w:rsidR="00CF19FF" w:rsidRPr="00A262E5" w:rsidRDefault="00CF19FF" w:rsidP="00140FE3">
      <w:pPr>
        <w:rPr>
          <w:lang w:val="pl-PL"/>
        </w:rPr>
      </w:pPr>
    </w:p>
    <w:p w:rsidR="00CF19FF" w:rsidRPr="00A262E5" w:rsidRDefault="00CF19FF" w:rsidP="00140FE3">
      <w:pPr>
        <w:rPr>
          <w:lang w:val="pl-PL"/>
        </w:rPr>
      </w:pPr>
      <w:r w:rsidRPr="00A262E5">
        <w:rPr>
          <w:lang w:val="pl-PL"/>
        </w:rPr>
        <w:t>2. Wykonawca zapewni również świadczenie usług serwisu, napraw gwarancyjnych</w:t>
      </w:r>
      <w:r w:rsidR="008D6E0B">
        <w:rPr>
          <w:lang w:val="pl-PL"/>
        </w:rPr>
        <w:t xml:space="preserve"> </w:t>
      </w:r>
      <w:r w:rsidRPr="00A262E5">
        <w:rPr>
          <w:lang w:val="pl-PL"/>
        </w:rPr>
        <w:t xml:space="preserve">dot. przedmiotu Umowy przez okres i na zasadach określonych w Tabeli technicznej zamówienia stanowiącej Załącznik nr 1A do SIWZ oraz Istotnych Postanowieniach Umowy stanowiących Załącznik nr 2 do SIWZ. </w:t>
      </w:r>
    </w:p>
    <w:p w:rsidR="00CF19FF" w:rsidRPr="00A262E5" w:rsidRDefault="00CF19FF" w:rsidP="00140FE3">
      <w:pPr>
        <w:rPr>
          <w:lang w:val="pl-PL"/>
        </w:rPr>
      </w:pPr>
    </w:p>
    <w:p w:rsidR="00CF19FF" w:rsidRPr="00A262E5" w:rsidRDefault="00CF19FF" w:rsidP="00140FE3">
      <w:pPr>
        <w:rPr>
          <w:lang w:val="pl-PL"/>
        </w:rPr>
      </w:pPr>
      <w:r w:rsidRPr="00A262E5">
        <w:rPr>
          <w:lang w:val="pl-PL"/>
        </w:rPr>
        <w:t>3. Podłączenie,</w:t>
      </w:r>
      <w:r w:rsidR="00592127">
        <w:rPr>
          <w:lang w:val="pl-PL"/>
        </w:rPr>
        <w:t xml:space="preserve"> </w:t>
      </w:r>
      <w:r w:rsidRPr="00A262E5">
        <w:rPr>
          <w:lang w:val="pl-PL"/>
        </w:rPr>
        <w:t>konfiguracja i uruchomienie sprzętu oraz oprogramowania systemowego muszą zostać dokonane zgodnie z aktualną wiedzą techniczną i zaleceniami producenta sprzętu oraz przez osobę/y odpowiednio wykwalifikowane. Wszystkie dostarczane urządzenia muszą zostać zainstalowane [tj. wypakowane, zmontowane</w:t>
      </w:r>
      <w:r>
        <w:rPr>
          <w:lang w:val="pl-PL"/>
        </w:rPr>
        <w:t>, zamontowane w szafach rack</w:t>
      </w:r>
      <w:r w:rsidRPr="00A262E5">
        <w:rPr>
          <w:lang w:val="pl-PL"/>
        </w:rPr>
        <w:t>, uruchomione i skonfigurowane] w docelowym miejscu pracy [wskazanym przez Zamawiającego] w terminie wskazanym przez Zamawiającego [miejsce i termin instalacji należy uzgodnić na min. 5 dni roboczych przed planowaną dostawą urządzeń]. Wykonawca dostarczy wszelkie niezbędne okablowanie do połączenia ze sobą wszystkich elementów systemu. Wszystkie opakowania zostaną zutylizowane przez i na koszt Wykonawcy.</w:t>
      </w:r>
    </w:p>
    <w:p w:rsidR="00CF19FF" w:rsidRPr="00A262E5" w:rsidRDefault="00CF19FF" w:rsidP="00140FE3">
      <w:pPr>
        <w:rPr>
          <w:lang w:val="pl-PL"/>
        </w:rPr>
      </w:pPr>
      <w:r w:rsidRPr="00A262E5">
        <w:rPr>
          <w:lang w:val="pl-PL"/>
        </w:rPr>
        <w:t>Zakres usługi obejmować będzie:</w:t>
      </w:r>
    </w:p>
    <w:p w:rsidR="00CF19FF" w:rsidRPr="00A262E5" w:rsidRDefault="00CF19FF" w:rsidP="00140FE3">
      <w:pPr>
        <w:rPr>
          <w:lang w:val="pl-PL"/>
        </w:rPr>
      </w:pPr>
      <w:r w:rsidRPr="00A262E5">
        <w:rPr>
          <w:lang w:val="pl-PL"/>
        </w:rPr>
        <w:t>1)</w:t>
      </w:r>
      <w:r w:rsidRPr="00A262E5">
        <w:rPr>
          <w:lang w:val="pl-PL"/>
        </w:rPr>
        <w:tab/>
        <w:t>Instalację i konfigurację przełączników sieciowych.</w:t>
      </w:r>
    </w:p>
    <w:p w:rsidR="00CF19FF" w:rsidRPr="00A262E5" w:rsidRDefault="00CF19FF" w:rsidP="00140FE3">
      <w:pPr>
        <w:ind w:left="705" w:hanging="705"/>
        <w:rPr>
          <w:lang w:val="pl-PL"/>
        </w:rPr>
      </w:pPr>
      <w:r w:rsidRPr="00A262E5">
        <w:rPr>
          <w:lang w:val="pl-PL"/>
        </w:rPr>
        <w:t>3)</w:t>
      </w:r>
      <w:r w:rsidRPr="00A262E5">
        <w:rPr>
          <w:lang w:val="pl-PL"/>
        </w:rPr>
        <w:tab/>
        <w:t xml:space="preserve">Dostarczenie i montaż 24 portowych patchpaneli cat.6a oraz okablowania pomiędzy dwoma szafami rack Zamawiającego. </w:t>
      </w:r>
    </w:p>
    <w:p w:rsidR="00CF19FF" w:rsidRPr="00A262E5" w:rsidRDefault="00CF19FF" w:rsidP="00140FE3">
      <w:pPr>
        <w:rPr>
          <w:lang w:val="pl-PL"/>
        </w:rPr>
      </w:pPr>
      <w:r w:rsidRPr="00A262E5">
        <w:rPr>
          <w:lang w:val="pl-PL"/>
        </w:rPr>
        <w:t>4)</w:t>
      </w:r>
      <w:r w:rsidRPr="00A262E5">
        <w:rPr>
          <w:lang w:val="pl-PL"/>
        </w:rPr>
        <w:tab/>
        <w:t>Podłączenie dostarczonego serwera NAS do infrastruktury LAN Zamawiającego.</w:t>
      </w:r>
    </w:p>
    <w:p w:rsidR="00CF19FF" w:rsidRPr="00A262E5" w:rsidRDefault="00CF19FF" w:rsidP="00140FE3">
      <w:pPr>
        <w:rPr>
          <w:lang w:val="pl-PL"/>
        </w:rPr>
      </w:pPr>
      <w:r w:rsidRPr="00A262E5">
        <w:rPr>
          <w:lang w:val="pl-PL"/>
        </w:rPr>
        <w:t>5)</w:t>
      </w:r>
      <w:r w:rsidRPr="00A262E5">
        <w:rPr>
          <w:lang w:val="pl-PL"/>
        </w:rPr>
        <w:tab/>
        <w:t>Instalacja macierzy dyskowej oraz serwerów w szafie będącej własnością Zamawiającego.</w:t>
      </w:r>
    </w:p>
    <w:p w:rsidR="00CF19FF" w:rsidRPr="00A262E5" w:rsidRDefault="00CF19FF" w:rsidP="00140FE3">
      <w:pPr>
        <w:rPr>
          <w:lang w:val="pl-PL"/>
        </w:rPr>
      </w:pPr>
      <w:r w:rsidRPr="00A262E5">
        <w:rPr>
          <w:lang w:val="pl-PL"/>
        </w:rPr>
        <w:t>6)</w:t>
      </w:r>
      <w:r w:rsidRPr="00A262E5">
        <w:rPr>
          <w:lang w:val="pl-PL"/>
        </w:rPr>
        <w:tab/>
        <w:t>Podłączenie dostarczonej macierzy dyskowej do infrastruktury LAN Zamawiającego.</w:t>
      </w:r>
    </w:p>
    <w:p w:rsidR="00CF19FF" w:rsidRPr="00A262E5" w:rsidRDefault="00CF19FF" w:rsidP="00140FE3">
      <w:pPr>
        <w:rPr>
          <w:lang w:val="pl-PL"/>
        </w:rPr>
      </w:pPr>
      <w:r w:rsidRPr="00A262E5">
        <w:rPr>
          <w:lang w:val="pl-PL"/>
        </w:rPr>
        <w:t>7)</w:t>
      </w:r>
      <w:r w:rsidRPr="00A262E5">
        <w:rPr>
          <w:lang w:val="pl-PL"/>
        </w:rPr>
        <w:tab/>
        <w:t>Konfiguracja interfejsów zarządzających w macierzy dyskowej.</w:t>
      </w:r>
    </w:p>
    <w:p w:rsidR="00CF19FF" w:rsidRPr="00A262E5" w:rsidRDefault="00CF19FF" w:rsidP="00140FE3">
      <w:pPr>
        <w:rPr>
          <w:lang w:val="pl-PL"/>
        </w:rPr>
      </w:pPr>
      <w:r w:rsidRPr="00A262E5">
        <w:rPr>
          <w:lang w:val="pl-PL"/>
        </w:rPr>
        <w:t>8)</w:t>
      </w:r>
      <w:r w:rsidRPr="00A262E5">
        <w:rPr>
          <w:lang w:val="pl-PL"/>
        </w:rPr>
        <w:tab/>
        <w:t>Podłączenie macierzy dyskowej do sieci SAN.</w:t>
      </w:r>
    </w:p>
    <w:p w:rsidR="00CF19FF" w:rsidRPr="00A262E5" w:rsidRDefault="00CF19FF" w:rsidP="00140FE3">
      <w:pPr>
        <w:ind w:left="705" w:hanging="705"/>
        <w:rPr>
          <w:lang w:val="pl-PL"/>
        </w:rPr>
      </w:pPr>
      <w:r w:rsidRPr="00A262E5">
        <w:rPr>
          <w:lang w:val="pl-PL"/>
        </w:rPr>
        <w:t>9)</w:t>
      </w:r>
      <w:r w:rsidRPr="00A262E5">
        <w:rPr>
          <w:lang w:val="pl-PL"/>
        </w:rPr>
        <w:tab/>
        <w:t>Konfiguracja macierzy dyskowej, utworzenie grup dyskowych, rejestracja hostów,  wydzielenie zasobów dyskowych dla serwerów.</w:t>
      </w:r>
    </w:p>
    <w:p w:rsidR="00CF19FF" w:rsidRPr="00A262E5" w:rsidRDefault="00CF19FF" w:rsidP="00140FE3">
      <w:pPr>
        <w:rPr>
          <w:lang w:val="pl-PL"/>
        </w:rPr>
      </w:pPr>
      <w:r w:rsidRPr="00A262E5">
        <w:rPr>
          <w:lang w:val="pl-PL"/>
        </w:rPr>
        <w:t>10)</w:t>
      </w:r>
      <w:r w:rsidRPr="00A262E5">
        <w:rPr>
          <w:lang w:val="pl-PL"/>
        </w:rPr>
        <w:tab/>
        <w:t>Instalacja i konfiguracja środowiska wirtualnego:</w:t>
      </w:r>
    </w:p>
    <w:p w:rsidR="00CF19FF" w:rsidRPr="00A262E5" w:rsidRDefault="00CF19FF" w:rsidP="00140FE3">
      <w:pPr>
        <w:ind w:left="708"/>
        <w:rPr>
          <w:lang w:val="pl-PL"/>
        </w:rPr>
      </w:pPr>
      <w:r w:rsidRPr="00A262E5">
        <w:rPr>
          <w:lang w:val="pl-PL"/>
        </w:rPr>
        <w:t>•</w:t>
      </w:r>
      <w:r w:rsidRPr="00A262E5">
        <w:rPr>
          <w:lang w:val="pl-PL"/>
        </w:rPr>
        <w:tab/>
        <w:t>Instalacja i konfiguracja platformy do zarządzania maszynami wirtualnymi.</w:t>
      </w:r>
    </w:p>
    <w:p w:rsidR="00CF19FF" w:rsidRPr="00A262E5" w:rsidRDefault="00CF19FF" w:rsidP="00140FE3">
      <w:pPr>
        <w:ind w:left="708"/>
        <w:rPr>
          <w:lang w:val="pl-PL"/>
        </w:rPr>
      </w:pPr>
      <w:r w:rsidRPr="00A262E5">
        <w:rPr>
          <w:lang w:val="pl-PL"/>
        </w:rPr>
        <w:t>•</w:t>
      </w:r>
      <w:r w:rsidRPr="00A262E5">
        <w:rPr>
          <w:lang w:val="pl-PL"/>
        </w:rPr>
        <w:tab/>
        <w:t>Konfiguracja klastra wysokiej dostępności.</w:t>
      </w:r>
    </w:p>
    <w:p w:rsidR="00CF19FF" w:rsidRPr="00A262E5" w:rsidRDefault="00CF19FF" w:rsidP="00140FE3">
      <w:pPr>
        <w:ind w:left="708"/>
        <w:rPr>
          <w:lang w:val="pl-PL"/>
        </w:rPr>
      </w:pPr>
      <w:r w:rsidRPr="00A262E5">
        <w:rPr>
          <w:lang w:val="pl-PL"/>
        </w:rPr>
        <w:t>•</w:t>
      </w:r>
      <w:r w:rsidRPr="00A262E5">
        <w:rPr>
          <w:lang w:val="pl-PL"/>
        </w:rPr>
        <w:tab/>
        <w:t>Przygotowanie wirtualizacji fizycznych maszyn.</w:t>
      </w:r>
    </w:p>
    <w:p w:rsidR="00CF19FF" w:rsidRPr="00A262E5" w:rsidRDefault="00CF19FF" w:rsidP="00140FE3">
      <w:pPr>
        <w:ind w:left="708"/>
        <w:rPr>
          <w:lang w:val="pl-PL"/>
        </w:rPr>
      </w:pPr>
      <w:r w:rsidRPr="00A262E5">
        <w:rPr>
          <w:lang w:val="pl-PL"/>
        </w:rPr>
        <w:t>•</w:t>
      </w:r>
      <w:r w:rsidRPr="00A262E5">
        <w:rPr>
          <w:lang w:val="pl-PL"/>
        </w:rPr>
        <w:tab/>
        <w:t>Migracja istniejących serwerów do środowiska wirtualnego</w:t>
      </w:r>
      <w:r>
        <w:rPr>
          <w:lang w:val="pl-PL"/>
        </w:rPr>
        <w:t xml:space="preserve"> (serwery fizyczne oraz wirtualne)</w:t>
      </w:r>
      <w:r w:rsidRPr="00A262E5">
        <w:rPr>
          <w:lang w:val="pl-PL"/>
        </w:rPr>
        <w:t>.</w:t>
      </w:r>
    </w:p>
    <w:p w:rsidR="00CF19FF" w:rsidRPr="00A262E5" w:rsidRDefault="00CF19FF" w:rsidP="00140FE3">
      <w:pPr>
        <w:ind w:left="708"/>
        <w:rPr>
          <w:lang w:val="pl-PL"/>
        </w:rPr>
      </w:pPr>
      <w:r w:rsidRPr="00A262E5">
        <w:rPr>
          <w:lang w:val="pl-PL"/>
        </w:rPr>
        <w:t>•</w:t>
      </w:r>
      <w:r w:rsidRPr="00A262E5">
        <w:rPr>
          <w:lang w:val="pl-PL"/>
        </w:rPr>
        <w:tab/>
        <w:t>Testy wydajności, optymalizacja.</w:t>
      </w:r>
    </w:p>
    <w:p w:rsidR="00CF19FF" w:rsidRPr="00A262E5" w:rsidRDefault="00CF19FF" w:rsidP="00F24AB4">
      <w:pPr>
        <w:ind w:left="708"/>
        <w:rPr>
          <w:lang w:val="pl-PL"/>
        </w:rPr>
      </w:pPr>
      <w:r w:rsidRPr="00A262E5">
        <w:rPr>
          <w:lang w:val="pl-PL"/>
        </w:rPr>
        <w:t>•</w:t>
      </w:r>
      <w:r w:rsidRPr="00A262E5">
        <w:rPr>
          <w:lang w:val="pl-PL"/>
        </w:rPr>
        <w:tab/>
        <w:t>Prezentacja rozwiązania i szkolenie personelu Zamawiającego</w:t>
      </w:r>
    </w:p>
    <w:p w:rsidR="00CF19FF" w:rsidRDefault="00CF19FF" w:rsidP="00140FE3">
      <w:pPr>
        <w:rPr>
          <w:lang w:val="pl-PL"/>
        </w:rPr>
      </w:pPr>
      <w:r w:rsidRPr="00A262E5">
        <w:rPr>
          <w:lang w:val="pl-PL"/>
        </w:rPr>
        <w:t>11)</w:t>
      </w:r>
      <w:r w:rsidRPr="00A262E5">
        <w:rPr>
          <w:lang w:val="pl-PL"/>
        </w:rPr>
        <w:tab/>
        <w:t>Sprawdzenie poprawności działania, testy wydajności.</w:t>
      </w:r>
    </w:p>
    <w:p w:rsidR="00CF19FF" w:rsidRPr="00F24AB4" w:rsidRDefault="00CF19FF" w:rsidP="00F24AB4">
      <w:pPr>
        <w:rPr>
          <w:lang w:val="pl-PL"/>
        </w:rPr>
      </w:pPr>
      <w:r w:rsidRPr="00A262E5">
        <w:rPr>
          <w:lang w:val="pl-PL"/>
        </w:rPr>
        <w:t>12)</w:t>
      </w:r>
      <w:r w:rsidRPr="00A262E5">
        <w:rPr>
          <w:lang w:val="pl-PL"/>
        </w:rPr>
        <w:tab/>
      </w:r>
      <w:r w:rsidRPr="00F24AB4">
        <w:rPr>
          <w:lang w:val="pl-PL"/>
        </w:rPr>
        <w:t>System wirtualizacji musi być zbudowany na bazie</w:t>
      </w:r>
      <w:r>
        <w:rPr>
          <w:lang w:val="pl-PL"/>
        </w:rPr>
        <w:t xml:space="preserve"> dwóch</w:t>
      </w:r>
      <w:r w:rsidRPr="00F24AB4">
        <w:rPr>
          <w:lang w:val="pl-PL"/>
        </w:rPr>
        <w:t xml:space="preserve"> serwerów, dwóchprzełączników  i macierzy dyskowej w taki sposób, aby zapewniona byłaredundancja (dostępność wszystkich usług uruchomionych na wirtualnych</w:t>
      </w:r>
    </w:p>
    <w:p w:rsidR="00CF19FF" w:rsidRPr="00F24AB4" w:rsidRDefault="00CF19FF" w:rsidP="00F24AB4">
      <w:pPr>
        <w:ind w:left="708"/>
        <w:rPr>
          <w:lang w:val="pl-PL"/>
        </w:rPr>
      </w:pPr>
      <w:r w:rsidRPr="00F24AB4">
        <w:rPr>
          <w:lang w:val="pl-PL"/>
        </w:rPr>
        <w:t>maszynach) na wypadek ewentualnej awarii:</w:t>
      </w:r>
    </w:p>
    <w:p w:rsidR="00CF19FF" w:rsidRPr="00F24AB4" w:rsidRDefault="00CF19FF" w:rsidP="00F24AB4">
      <w:pPr>
        <w:ind w:left="708"/>
        <w:rPr>
          <w:lang w:val="pl-PL"/>
        </w:rPr>
      </w:pPr>
      <w:r w:rsidRPr="00F24AB4">
        <w:rPr>
          <w:lang w:val="pl-PL"/>
        </w:rPr>
        <w:t>- jednego, dowolnego serwera;</w:t>
      </w:r>
    </w:p>
    <w:p w:rsidR="00CF19FF" w:rsidRPr="00F24AB4" w:rsidRDefault="00CF19FF" w:rsidP="00F24AB4">
      <w:pPr>
        <w:ind w:left="708"/>
        <w:rPr>
          <w:lang w:val="pl-PL"/>
        </w:rPr>
      </w:pPr>
      <w:r w:rsidRPr="00F24AB4">
        <w:rPr>
          <w:lang w:val="pl-PL"/>
        </w:rPr>
        <w:lastRenderedPageBreak/>
        <w:t>- jednego, dowolnego przełącznika;</w:t>
      </w:r>
    </w:p>
    <w:p w:rsidR="00CF19FF" w:rsidRPr="00F24AB4" w:rsidRDefault="00CF19FF" w:rsidP="00F24AB4">
      <w:pPr>
        <w:ind w:left="708"/>
        <w:rPr>
          <w:lang w:val="pl-PL"/>
        </w:rPr>
      </w:pPr>
      <w:r w:rsidRPr="00F24AB4">
        <w:rPr>
          <w:lang w:val="pl-PL"/>
        </w:rPr>
        <w:t>- jednego, dowolnego fizycznego połączenia między sprzętowymi elementami</w:t>
      </w:r>
    </w:p>
    <w:p w:rsidR="00CF19FF" w:rsidRDefault="00CF19FF" w:rsidP="00F24AB4">
      <w:pPr>
        <w:ind w:left="708"/>
        <w:rPr>
          <w:lang w:val="pl-PL"/>
        </w:rPr>
      </w:pPr>
      <w:r>
        <w:rPr>
          <w:lang w:val="pl-PL"/>
        </w:rPr>
        <w:t xml:space="preserve">systemu; </w:t>
      </w:r>
    </w:p>
    <w:p w:rsidR="00CF19FF" w:rsidRPr="00A262E5" w:rsidRDefault="00CF19FF" w:rsidP="00893376">
      <w:pPr>
        <w:rPr>
          <w:lang w:val="pl-PL"/>
        </w:rPr>
      </w:pPr>
      <w:r>
        <w:rPr>
          <w:lang w:val="pl-PL"/>
        </w:rPr>
        <w:t>13)</w:t>
      </w:r>
      <w:r>
        <w:rPr>
          <w:lang w:val="pl-PL"/>
        </w:rPr>
        <w:tab/>
        <w:t xml:space="preserve">Włączenie systemu wirtualizacji do sieci LAN zamawiającego. </w:t>
      </w:r>
    </w:p>
    <w:p w:rsidR="00CF19FF" w:rsidRPr="00A262E5" w:rsidRDefault="00CF19FF" w:rsidP="00140FE3">
      <w:pPr>
        <w:rPr>
          <w:lang w:val="pl-PL"/>
        </w:rPr>
      </w:pPr>
      <w:r w:rsidRPr="00A262E5">
        <w:rPr>
          <w:lang w:val="pl-PL"/>
        </w:rPr>
        <w:t>13)</w:t>
      </w:r>
      <w:r w:rsidRPr="00A262E5">
        <w:rPr>
          <w:lang w:val="pl-PL"/>
        </w:rPr>
        <w:tab/>
        <w:t>Przeprowadzenie szkolenia z obsługi wdrożonych rozwiązań.</w:t>
      </w:r>
    </w:p>
    <w:p w:rsidR="00CF19FF" w:rsidRPr="00A262E5" w:rsidRDefault="00CF19FF" w:rsidP="00140FE3">
      <w:pPr>
        <w:ind w:left="705" w:hanging="705"/>
        <w:rPr>
          <w:lang w:val="pl-PL"/>
        </w:rPr>
      </w:pPr>
      <w:r w:rsidRPr="00A262E5">
        <w:rPr>
          <w:lang w:val="pl-PL"/>
        </w:rPr>
        <w:t>14)</w:t>
      </w:r>
      <w:r w:rsidRPr="00A262E5">
        <w:rPr>
          <w:lang w:val="pl-PL"/>
        </w:rPr>
        <w:tab/>
        <w:t>Powyższe czynności należy wykonać w okresie realizacji zamówienia po wcześniejszym uzgodnieniu harmonogramu wdrożenia z Zamawiającym.</w:t>
      </w:r>
    </w:p>
    <w:p w:rsidR="00CF19FF" w:rsidRPr="00A262E5" w:rsidRDefault="00CF19FF" w:rsidP="00140FE3">
      <w:pPr>
        <w:ind w:left="705" w:hanging="705"/>
        <w:rPr>
          <w:lang w:val="pl-PL"/>
        </w:rPr>
      </w:pPr>
    </w:p>
    <w:p w:rsidR="00CF19FF" w:rsidRPr="00A262E5" w:rsidRDefault="00CF19FF" w:rsidP="00140FE3">
      <w:pPr>
        <w:rPr>
          <w:lang w:val="pl-PL"/>
        </w:rPr>
      </w:pPr>
      <w:r w:rsidRPr="00A262E5">
        <w:rPr>
          <w:lang w:val="pl-PL"/>
        </w:rPr>
        <w:t>4. Wymagania minimalne określone zostały w Tabeli technicznej zamówienia – Załącznik nr 1A do SIWZ. Na potwierdzenie, że przedmiot oferty spełnia wymogi SIWZ Wykonawca załączy do oferty wypełnioną Tabelę techniczną oferowanego sprzętu. W tabeli tej, stanowiącej integralną część oferty, Wykonawca zobowiązany jest podać dokładne nazwy i oznaczenia oferowanych urządzeń, potwierdzić spełnianie warunków technicznych oraz wskazać faktyczne parametry techniczne oferowanych urządzeń.</w:t>
      </w:r>
    </w:p>
    <w:p w:rsidR="00CF19FF" w:rsidRPr="00A262E5" w:rsidRDefault="00CF19FF" w:rsidP="00140FE3">
      <w:pPr>
        <w:rPr>
          <w:lang w:val="pl-PL"/>
        </w:rPr>
      </w:pPr>
    </w:p>
    <w:bookmarkEnd w:id="0"/>
    <w:p w:rsidR="00CF19FF" w:rsidRPr="00A262E5" w:rsidRDefault="00CF19FF" w:rsidP="00ED0A03">
      <w:pPr>
        <w:spacing w:line="240" w:lineRule="auto"/>
        <w:rPr>
          <w:sz w:val="20"/>
          <w:szCs w:val="20"/>
          <w:lang w:val="pl-PL"/>
        </w:rPr>
      </w:pPr>
      <w:r w:rsidRPr="00A262E5">
        <w:rPr>
          <w:sz w:val="20"/>
          <w:szCs w:val="20"/>
          <w:lang w:val="pl-PL"/>
        </w:rPr>
        <w:t xml:space="preserve">5. Wszystkie urządzenia powinny zostać dostarczone jako nowe, chyba, że zaznaczono inaczej. </w:t>
      </w:r>
    </w:p>
    <w:p w:rsidR="00CF19FF" w:rsidRPr="00A262E5" w:rsidRDefault="00CF19FF" w:rsidP="00870510">
      <w:pPr>
        <w:spacing w:after="160" w:line="240" w:lineRule="auto"/>
        <w:rPr>
          <w:b/>
          <w:sz w:val="20"/>
          <w:szCs w:val="20"/>
          <w:lang w:val="pl-PL"/>
        </w:rPr>
      </w:pPr>
    </w:p>
    <w:p w:rsidR="00CF19FF" w:rsidRPr="00C64422" w:rsidRDefault="00CF19FF" w:rsidP="00890E16">
      <w:pPr>
        <w:pStyle w:val="Bezodstpw"/>
        <w:tabs>
          <w:tab w:val="left" w:pos="851"/>
        </w:tabs>
        <w:spacing w:line="360" w:lineRule="auto"/>
        <w:jc w:val="center"/>
        <w:rPr>
          <w:rFonts w:ascii="Arial" w:hAnsi="Arial" w:cs="Arial"/>
          <w:b/>
          <w:sz w:val="18"/>
          <w:szCs w:val="18"/>
        </w:rPr>
      </w:pPr>
      <w:r w:rsidRPr="00C64422">
        <w:rPr>
          <w:rFonts w:ascii="Arial" w:hAnsi="Arial" w:cs="Arial"/>
          <w:b/>
          <w:sz w:val="18"/>
          <w:szCs w:val="18"/>
        </w:rPr>
        <w:t>TABELA TECHNICZNA SPRZĘTU</w:t>
      </w:r>
      <w:r>
        <w:rPr>
          <w:rFonts w:ascii="Arial" w:hAnsi="Arial" w:cs="Arial"/>
          <w:b/>
          <w:sz w:val="18"/>
          <w:szCs w:val="18"/>
        </w:rPr>
        <w:t xml:space="preserve"> I LICENCJI</w:t>
      </w:r>
    </w:p>
    <w:p w:rsidR="00CF19FF" w:rsidRPr="00A262E5" w:rsidRDefault="00CF19FF" w:rsidP="00551BB8">
      <w:pPr>
        <w:numPr>
          <w:ilvl w:val="0"/>
          <w:numId w:val="18"/>
        </w:numPr>
        <w:spacing w:after="160" w:line="240" w:lineRule="auto"/>
        <w:ind w:left="714" w:hanging="357"/>
        <w:contextualSpacing/>
        <w:jc w:val="both"/>
        <w:rPr>
          <w:b/>
          <w:sz w:val="20"/>
          <w:szCs w:val="20"/>
          <w:lang w:val="pl-PL"/>
        </w:rPr>
      </w:pPr>
      <w:r>
        <w:rPr>
          <w:b/>
          <w:sz w:val="20"/>
          <w:szCs w:val="20"/>
          <w:lang w:val="pl-PL"/>
        </w:rPr>
        <w:t xml:space="preserve">Serwer - </w:t>
      </w:r>
      <w:r w:rsidRPr="00A262E5">
        <w:rPr>
          <w:b/>
          <w:sz w:val="20"/>
          <w:szCs w:val="20"/>
          <w:lang w:val="pl-PL"/>
        </w:rPr>
        <w:t xml:space="preserve">2 sztuki </w:t>
      </w:r>
    </w:p>
    <w:tbl>
      <w:tblPr>
        <w:tblW w:w="5000" w:type="pct"/>
        <w:tblLayout w:type="fixed"/>
        <w:tblCellMar>
          <w:left w:w="0" w:type="dxa"/>
          <w:right w:w="0" w:type="dxa"/>
        </w:tblCellMar>
        <w:tblLook w:val="00A0"/>
      </w:tblPr>
      <w:tblGrid>
        <w:gridCol w:w="470"/>
        <w:gridCol w:w="1980"/>
        <w:gridCol w:w="8430"/>
      </w:tblGrid>
      <w:tr w:rsidR="00CF19FF" w:rsidRPr="00666DF7" w:rsidTr="009C51ED">
        <w:tc>
          <w:tcPr>
            <w:tcW w:w="216" w:type="pct"/>
            <w:tcBorders>
              <w:top w:val="single" w:sz="8" w:space="0" w:color="auto"/>
              <w:left w:val="single" w:sz="8" w:space="0" w:color="auto"/>
              <w:bottom w:val="single" w:sz="8" w:space="0" w:color="auto"/>
              <w:right w:val="single" w:sz="8" w:space="0" w:color="auto"/>
            </w:tcBorders>
            <w:shd w:val="clear" w:color="auto" w:fill="000000"/>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L.p.</w:t>
            </w:r>
          </w:p>
        </w:tc>
        <w:tc>
          <w:tcPr>
            <w:tcW w:w="910" w:type="pct"/>
            <w:tcBorders>
              <w:top w:val="single" w:sz="8" w:space="0" w:color="auto"/>
              <w:left w:val="single" w:sz="8" w:space="0" w:color="auto"/>
              <w:bottom w:val="single" w:sz="8" w:space="0" w:color="auto"/>
              <w:right w:val="single" w:sz="8" w:space="0" w:color="auto"/>
            </w:tcBorders>
            <w:shd w:val="clear" w:color="auto" w:fill="000000"/>
            <w:tcMar>
              <w:top w:w="0" w:type="dxa"/>
              <w:left w:w="70" w:type="dxa"/>
              <w:bottom w:w="0" w:type="dxa"/>
              <w:right w:w="70" w:type="dxa"/>
            </w:tcMar>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Parametr</w:t>
            </w:r>
          </w:p>
        </w:tc>
        <w:tc>
          <w:tcPr>
            <w:tcW w:w="3874" w:type="pct"/>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vAlign w:val="center"/>
          </w:tcPr>
          <w:p w:rsidR="00CF19FF" w:rsidRPr="00666DF7" w:rsidRDefault="00CF19FF" w:rsidP="00852DBD">
            <w:pPr>
              <w:spacing w:line="240" w:lineRule="auto"/>
              <w:jc w:val="center"/>
              <w:rPr>
                <w:b/>
                <w:bCs/>
                <w:i/>
                <w:iCs/>
                <w:sz w:val="20"/>
                <w:szCs w:val="20"/>
                <w:lang w:val="pl-PL"/>
              </w:rPr>
            </w:pPr>
            <w:r w:rsidRPr="00666DF7">
              <w:rPr>
                <w:b/>
                <w:bCs/>
                <w:sz w:val="20"/>
                <w:szCs w:val="20"/>
                <w:lang w:val="pl-PL"/>
              </w:rPr>
              <w:t>Charakterystyka (wymagania minimalne)</w:t>
            </w:r>
          </w:p>
        </w:tc>
      </w:tr>
      <w:tr w:rsidR="00CF19FF" w:rsidRPr="00951F30" w:rsidTr="009C51ED">
        <w:tc>
          <w:tcPr>
            <w:tcW w:w="216" w:type="pct"/>
            <w:tcBorders>
              <w:top w:val="nil"/>
              <w:left w:val="single" w:sz="8" w:space="0" w:color="auto"/>
              <w:bottom w:val="single" w:sz="8" w:space="0" w:color="auto"/>
              <w:right w:val="single" w:sz="8" w:space="0" w:color="auto"/>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1</w:t>
            </w:r>
          </w:p>
        </w:tc>
        <w:tc>
          <w:tcPr>
            <w:tcW w:w="91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Obudowa</w:t>
            </w:r>
          </w:p>
        </w:tc>
        <w:tc>
          <w:tcPr>
            <w:tcW w:w="3874" w:type="pct"/>
            <w:tcBorders>
              <w:top w:val="nil"/>
              <w:left w:val="nil"/>
              <w:bottom w:val="single" w:sz="8" w:space="0" w:color="auto"/>
              <w:right w:val="single" w:sz="8" w:space="0" w:color="auto"/>
            </w:tcBorders>
            <w:tcMar>
              <w:top w:w="0" w:type="dxa"/>
              <w:left w:w="70" w:type="dxa"/>
              <w:bottom w:w="0" w:type="dxa"/>
              <w:right w:w="70" w:type="dxa"/>
            </w:tcMar>
            <w:vAlign w:val="center"/>
          </w:tcPr>
          <w:p w:rsidR="00CF19FF" w:rsidRPr="00184EE4" w:rsidRDefault="00CF19FF" w:rsidP="00852DBD">
            <w:pPr>
              <w:spacing w:line="240" w:lineRule="auto"/>
              <w:rPr>
                <w:rFonts w:cs="Times New Roman"/>
                <w:sz w:val="20"/>
                <w:szCs w:val="20"/>
                <w:lang w:val="pl-PL"/>
              </w:rPr>
            </w:pPr>
            <w:r w:rsidRPr="00184EE4">
              <w:rPr>
                <w:rFonts w:cs="Times New Roman"/>
                <w:sz w:val="20"/>
                <w:szCs w:val="20"/>
                <w:lang w:val="pl-PL"/>
              </w:rPr>
              <w:t xml:space="preserve">Obudowa Rack o wysokości max 1U z możliwością instalacji min. 4 dysków </w:t>
            </w:r>
            <w:smartTag w:uri="urn:schemas-microsoft-com:office:smarttags" w:element="metricconverter">
              <w:smartTagPr>
                <w:attr w:name="ProductID" w:val="2.5”"/>
              </w:smartTagPr>
              <w:r w:rsidRPr="00184EE4">
                <w:rPr>
                  <w:rFonts w:cs="Times New Roman"/>
                  <w:sz w:val="20"/>
                  <w:szCs w:val="20"/>
                  <w:lang w:val="pl-PL"/>
                </w:rPr>
                <w:t>2.5”</w:t>
              </w:r>
            </w:smartTag>
            <w:r w:rsidRPr="00184EE4">
              <w:rPr>
                <w:rFonts w:cs="Times New Roman"/>
                <w:sz w:val="20"/>
                <w:szCs w:val="20"/>
                <w:lang w:val="pl-PL"/>
              </w:rPr>
              <w:t xml:space="preserve"> lub 3.5" wraz z kompletem szyn umożliwiających montaż w szafie rack. Obudowa musi mieć możliwość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NFC/ BLE/ WIFI.</w:t>
            </w:r>
          </w:p>
        </w:tc>
      </w:tr>
      <w:tr w:rsidR="00CF19FF" w:rsidRPr="00951F30" w:rsidTr="009C51ED">
        <w:trPr>
          <w:trHeight w:val="715"/>
        </w:trPr>
        <w:tc>
          <w:tcPr>
            <w:tcW w:w="216" w:type="pct"/>
            <w:tcBorders>
              <w:top w:val="nil"/>
              <w:left w:val="single" w:sz="8" w:space="0" w:color="auto"/>
              <w:bottom w:val="single" w:sz="8" w:space="0" w:color="auto"/>
              <w:right w:val="single" w:sz="8" w:space="0" w:color="auto"/>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2</w:t>
            </w:r>
          </w:p>
        </w:tc>
        <w:tc>
          <w:tcPr>
            <w:tcW w:w="91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Płyta główna</w:t>
            </w:r>
          </w:p>
        </w:tc>
        <w:tc>
          <w:tcPr>
            <w:tcW w:w="3874" w:type="pct"/>
            <w:tcBorders>
              <w:top w:val="nil"/>
              <w:left w:val="nil"/>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rPr>
                <w:sz w:val="20"/>
                <w:szCs w:val="20"/>
                <w:lang w:val="pl-PL"/>
              </w:rPr>
            </w:pPr>
            <w:r w:rsidRPr="00666DF7">
              <w:rPr>
                <w:sz w:val="20"/>
                <w:szCs w:val="20"/>
                <w:lang w:val="pl-PL"/>
              </w:rPr>
              <w:t>Płyta główna z możliwością zainstalowania minimum dwóch procesorów. Płyta główna musi być zaprojektowana przez producenta serwera i oznaczona jego znakiem firmowym.</w:t>
            </w:r>
          </w:p>
        </w:tc>
      </w:tr>
      <w:tr w:rsidR="00CF19FF" w:rsidRPr="00951F30" w:rsidTr="009C51ED">
        <w:tc>
          <w:tcPr>
            <w:tcW w:w="216" w:type="pct"/>
            <w:tcBorders>
              <w:top w:val="nil"/>
              <w:left w:val="single" w:sz="8" w:space="0" w:color="auto"/>
              <w:bottom w:val="single" w:sz="8" w:space="0" w:color="auto"/>
              <w:right w:val="single" w:sz="8" w:space="0" w:color="auto"/>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3</w:t>
            </w:r>
          </w:p>
        </w:tc>
        <w:tc>
          <w:tcPr>
            <w:tcW w:w="91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Chipset</w:t>
            </w:r>
          </w:p>
        </w:tc>
        <w:tc>
          <w:tcPr>
            <w:tcW w:w="3874" w:type="pct"/>
            <w:tcBorders>
              <w:top w:val="nil"/>
              <w:left w:val="nil"/>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rPr>
                <w:sz w:val="20"/>
                <w:szCs w:val="20"/>
                <w:lang w:val="pl-PL"/>
              </w:rPr>
            </w:pPr>
            <w:r w:rsidRPr="00666DF7">
              <w:rPr>
                <w:sz w:val="20"/>
                <w:szCs w:val="20"/>
                <w:lang w:val="pl-PL"/>
              </w:rPr>
              <w:t>Dedykowany przez producenta procesora do pracy w serwerach dwuprocesorowych</w:t>
            </w:r>
          </w:p>
        </w:tc>
      </w:tr>
      <w:tr w:rsidR="00CF19FF" w:rsidRPr="00951F30" w:rsidTr="009C51ED">
        <w:trPr>
          <w:trHeight w:val="845"/>
        </w:trPr>
        <w:tc>
          <w:tcPr>
            <w:tcW w:w="216" w:type="pct"/>
            <w:tcBorders>
              <w:top w:val="nil"/>
              <w:left w:val="single" w:sz="8" w:space="0" w:color="auto"/>
              <w:bottom w:val="single" w:sz="8" w:space="0" w:color="auto"/>
              <w:right w:val="single" w:sz="8" w:space="0" w:color="auto"/>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4</w:t>
            </w:r>
          </w:p>
        </w:tc>
        <w:tc>
          <w:tcPr>
            <w:tcW w:w="91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Procesor</w:t>
            </w:r>
          </w:p>
        </w:tc>
        <w:tc>
          <w:tcPr>
            <w:tcW w:w="3874" w:type="pct"/>
            <w:tcBorders>
              <w:top w:val="nil"/>
              <w:left w:val="nil"/>
              <w:bottom w:val="single" w:sz="8" w:space="0" w:color="auto"/>
              <w:right w:val="single" w:sz="8" w:space="0" w:color="auto"/>
            </w:tcBorders>
            <w:tcMar>
              <w:top w:w="0" w:type="dxa"/>
              <w:left w:w="70" w:type="dxa"/>
              <w:bottom w:w="0" w:type="dxa"/>
              <w:right w:w="70" w:type="dxa"/>
            </w:tcMar>
            <w:vAlign w:val="center"/>
          </w:tcPr>
          <w:p w:rsidR="00CF19FF" w:rsidRPr="006D7037" w:rsidRDefault="00CF19FF" w:rsidP="00852DBD">
            <w:pPr>
              <w:spacing w:line="240" w:lineRule="auto"/>
              <w:rPr>
                <w:rFonts w:cs="Times New Roman"/>
                <w:sz w:val="20"/>
                <w:szCs w:val="20"/>
                <w:lang w:val="pl-PL"/>
              </w:rPr>
            </w:pPr>
            <w:r w:rsidRPr="006D7037">
              <w:rPr>
                <w:rFonts w:cs="Times New Roman"/>
                <w:sz w:val="20"/>
                <w:szCs w:val="20"/>
                <w:lang w:val="pl-PL"/>
              </w:rPr>
              <w:t xml:space="preserve">Zainstalowane dwa procesory dziesięciordzeniowe, min. 2.2GHz, turbo min. 3.2GHz, min 13MB cache, klasy x86 dedykowane do pracy z zaoferowanym serwerem, z wynikiem min. 15974 punktów w teście PassMark CPU Mark, według wyników opublikowanych na stronie </w:t>
            </w:r>
            <w:hyperlink r:id="rId7" w:history="1">
              <w:r w:rsidRPr="006D7037">
                <w:rPr>
                  <w:rFonts w:cs="Times New Roman"/>
                  <w:color w:val="0000FF"/>
                  <w:sz w:val="20"/>
                  <w:u w:val="single"/>
                  <w:lang w:val="pl-PL"/>
                </w:rPr>
                <w:t>http://www.cpubenchmark.net</w:t>
              </w:r>
            </w:hyperlink>
            <w:r w:rsidRPr="006D7037">
              <w:rPr>
                <w:rFonts w:cs="Times New Roman"/>
                <w:sz w:val="20"/>
                <w:szCs w:val="20"/>
                <w:lang w:val="pl-PL"/>
              </w:rPr>
              <w:t xml:space="preserve"> na dzień 09.10.2019r.</w:t>
            </w:r>
          </w:p>
        </w:tc>
      </w:tr>
      <w:tr w:rsidR="00CF19FF" w:rsidRPr="00666DF7" w:rsidTr="009C51ED">
        <w:tc>
          <w:tcPr>
            <w:tcW w:w="216" w:type="pct"/>
            <w:tcBorders>
              <w:top w:val="nil"/>
              <w:left w:val="single" w:sz="8" w:space="0" w:color="auto"/>
              <w:bottom w:val="single" w:sz="8" w:space="0" w:color="auto"/>
              <w:right w:val="single" w:sz="8" w:space="0" w:color="auto"/>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5</w:t>
            </w:r>
          </w:p>
        </w:tc>
        <w:tc>
          <w:tcPr>
            <w:tcW w:w="91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RAM</w:t>
            </w:r>
          </w:p>
        </w:tc>
        <w:tc>
          <w:tcPr>
            <w:tcW w:w="3874" w:type="pct"/>
            <w:tcBorders>
              <w:top w:val="nil"/>
              <w:left w:val="nil"/>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rPr>
                <w:sz w:val="20"/>
                <w:szCs w:val="20"/>
                <w:lang w:val="pl-PL"/>
              </w:rPr>
            </w:pPr>
            <w:r w:rsidRPr="00666DF7">
              <w:rPr>
                <w:sz w:val="20"/>
                <w:szCs w:val="20"/>
                <w:lang w:val="pl-PL"/>
              </w:rPr>
              <w:t>128GB DDR4 RDIMM 2667MT/s, na płycie głównej powinno znajdować się minimum 16 slotów przeznaczonych do instalacji pamięci. Płyta główna powinna obsługiwać do 512GB pamięci RAM.</w:t>
            </w:r>
          </w:p>
        </w:tc>
      </w:tr>
      <w:tr w:rsidR="00CF19FF" w:rsidRPr="00666DF7" w:rsidTr="009C51ED">
        <w:tc>
          <w:tcPr>
            <w:tcW w:w="216" w:type="pct"/>
            <w:tcBorders>
              <w:top w:val="nil"/>
              <w:left w:val="single" w:sz="8" w:space="0" w:color="auto"/>
              <w:bottom w:val="single" w:sz="8" w:space="0" w:color="auto"/>
              <w:right w:val="single" w:sz="8" w:space="0" w:color="auto"/>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6</w:t>
            </w:r>
          </w:p>
        </w:tc>
        <w:tc>
          <w:tcPr>
            <w:tcW w:w="91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Zabezpieczenia pamięci RAM</w:t>
            </w:r>
          </w:p>
        </w:tc>
        <w:tc>
          <w:tcPr>
            <w:tcW w:w="3874" w:type="pct"/>
            <w:tcBorders>
              <w:top w:val="nil"/>
              <w:left w:val="nil"/>
              <w:bottom w:val="single" w:sz="8" w:space="0" w:color="auto"/>
              <w:right w:val="single" w:sz="8" w:space="0" w:color="auto"/>
            </w:tcBorders>
            <w:tcMar>
              <w:top w:w="0" w:type="dxa"/>
              <w:left w:w="70" w:type="dxa"/>
              <w:bottom w:w="0" w:type="dxa"/>
              <w:right w:w="70" w:type="dxa"/>
            </w:tcMar>
            <w:vAlign w:val="center"/>
          </w:tcPr>
          <w:p w:rsidR="003C0AD0" w:rsidRPr="003C0AD0" w:rsidRDefault="003C0AD0" w:rsidP="003C0AD0">
            <w:pPr>
              <w:pStyle w:val="NormalnyWeb"/>
              <w:shd w:val="clear" w:color="auto" w:fill="FFFFFF"/>
              <w:spacing w:before="0" w:beforeAutospacing="0" w:after="0" w:afterAutospacing="0"/>
              <w:rPr>
                <w:rFonts w:ascii="Calibri" w:hAnsi="Calibri" w:cs="Calibri"/>
                <w:b/>
                <w:color w:val="201F1E"/>
              </w:rPr>
            </w:pPr>
            <w:r>
              <w:rPr>
                <w:rFonts w:ascii="Calibri" w:hAnsi="Calibri" w:cs="Calibri"/>
                <w:color w:val="201F1E"/>
              </w:rPr>
              <w:t xml:space="preserve">Minimum </w:t>
            </w:r>
            <w:r w:rsidRPr="004D5167">
              <w:rPr>
                <w:rFonts w:ascii="Calibri" w:hAnsi="Calibri" w:cs="Calibri"/>
                <w:color w:val="201F1E"/>
              </w:rPr>
              <w:t>Memory Rank Sparing, Failed DIMM isolation, Memory Address</w:t>
            </w:r>
            <w:r>
              <w:rPr>
                <w:rFonts w:ascii="Calibri" w:hAnsi="Calibri" w:cs="Calibri"/>
                <w:color w:val="201F1E"/>
              </w:rPr>
              <w:t xml:space="preserve"> </w:t>
            </w:r>
            <w:r w:rsidRPr="004D5167">
              <w:rPr>
                <w:rFonts w:ascii="Calibri" w:hAnsi="Calibri" w:cs="Calibri"/>
                <w:color w:val="201F1E"/>
              </w:rPr>
              <w:t>Parity</w:t>
            </w:r>
            <w:r>
              <w:rPr>
                <w:rFonts w:ascii="Calibri" w:hAnsi="Calibri" w:cs="Calibri"/>
                <w:color w:val="201F1E"/>
              </w:rPr>
              <w:t xml:space="preserve"> </w:t>
            </w:r>
            <w:r w:rsidRPr="004D5167">
              <w:rPr>
                <w:rFonts w:ascii="Calibri" w:hAnsi="Calibri" w:cs="Calibri"/>
                <w:color w:val="201F1E"/>
              </w:rPr>
              <w:t>Protection, Memory Thermal</w:t>
            </w:r>
            <w:r>
              <w:rPr>
                <w:rFonts w:ascii="Calibri" w:hAnsi="Calibri" w:cs="Calibri"/>
                <w:color w:val="201F1E"/>
              </w:rPr>
              <w:t xml:space="preserve"> </w:t>
            </w:r>
            <w:r w:rsidRPr="004D5167">
              <w:rPr>
                <w:rFonts w:ascii="Calibri" w:hAnsi="Calibri" w:cs="Calibri"/>
                <w:color w:val="201F1E"/>
              </w:rPr>
              <w:t>Throttling</w:t>
            </w:r>
            <w:r>
              <w:rPr>
                <w:rFonts w:ascii="Calibri" w:hAnsi="Calibri" w:cs="Calibri"/>
                <w:color w:val="201F1E"/>
              </w:rPr>
              <w:t xml:space="preserve"> </w:t>
            </w:r>
            <w:r w:rsidRPr="00C53AAA">
              <w:rPr>
                <w:rFonts w:ascii="Calibri" w:hAnsi="Calibri" w:cs="Calibri"/>
                <w:color w:val="201F1E"/>
              </w:rPr>
              <w:t>lub równoważne.</w:t>
            </w:r>
          </w:p>
        </w:tc>
      </w:tr>
      <w:tr w:rsidR="00CF19FF" w:rsidRPr="00951F30" w:rsidTr="009C51ED">
        <w:tc>
          <w:tcPr>
            <w:tcW w:w="216" w:type="pct"/>
            <w:tcBorders>
              <w:top w:val="nil"/>
              <w:left w:val="single" w:sz="8" w:space="0" w:color="auto"/>
              <w:bottom w:val="single" w:sz="8" w:space="0" w:color="auto"/>
              <w:right w:val="single" w:sz="8" w:space="0" w:color="auto"/>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7</w:t>
            </w:r>
          </w:p>
        </w:tc>
        <w:tc>
          <w:tcPr>
            <w:tcW w:w="91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Gniazda PCI</w:t>
            </w:r>
          </w:p>
        </w:tc>
        <w:tc>
          <w:tcPr>
            <w:tcW w:w="3874" w:type="pct"/>
            <w:tcBorders>
              <w:top w:val="nil"/>
              <w:left w:val="nil"/>
              <w:bottom w:val="single" w:sz="8" w:space="0" w:color="auto"/>
              <w:right w:val="single" w:sz="8" w:space="0" w:color="auto"/>
            </w:tcBorders>
            <w:tcMar>
              <w:top w:w="0" w:type="dxa"/>
              <w:left w:w="70" w:type="dxa"/>
              <w:bottom w:w="0" w:type="dxa"/>
              <w:right w:w="70" w:type="dxa"/>
            </w:tcMar>
          </w:tcPr>
          <w:p w:rsidR="00CF19FF" w:rsidRPr="00666DF7" w:rsidRDefault="00CF19FF" w:rsidP="00852DBD">
            <w:pPr>
              <w:spacing w:line="240" w:lineRule="auto"/>
              <w:rPr>
                <w:sz w:val="20"/>
                <w:szCs w:val="20"/>
                <w:lang w:val="pl-PL"/>
              </w:rPr>
            </w:pPr>
            <w:r w:rsidRPr="00666DF7">
              <w:rPr>
                <w:sz w:val="20"/>
                <w:szCs w:val="20"/>
                <w:lang w:val="pl-PL"/>
              </w:rPr>
              <w:t>Min. dwa slotyPCIe Gen 3 o prędkości min. x16 niskoprofilowe.</w:t>
            </w:r>
          </w:p>
        </w:tc>
      </w:tr>
      <w:tr w:rsidR="00CF19FF" w:rsidRPr="00951F30" w:rsidTr="009C51ED">
        <w:tc>
          <w:tcPr>
            <w:tcW w:w="216" w:type="pct"/>
            <w:tcBorders>
              <w:top w:val="nil"/>
              <w:left w:val="single" w:sz="8" w:space="0" w:color="auto"/>
              <w:bottom w:val="single" w:sz="8" w:space="0" w:color="auto"/>
              <w:right w:val="single" w:sz="8" w:space="0" w:color="auto"/>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8</w:t>
            </w:r>
          </w:p>
        </w:tc>
        <w:tc>
          <w:tcPr>
            <w:tcW w:w="91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Dodatkowe wyposażenie</w:t>
            </w:r>
          </w:p>
        </w:tc>
        <w:tc>
          <w:tcPr>
            <w:tcW w:w="3874" w:type="pct"/>
            <w:tcBorders>
              <w:top w:val="nil"/>
              <w:left w:val="nil"/>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rPr>
                <w:sz w:val="20"/>
                <w:szCs w:val="20"/>
                <w:lang w:val="pl-PL"/>
              </w:rPr>
            </w:pPr>
            <w:r w:rsidRPr="00666DF7">
              <w:rPr>
                <w:sz w:val="20"/>
                <w:szCs w:val="20"/>
                <w:lang w:val="pl-PL"/>
              </w:rPr>
              <w:t>Dwuportowa  karta SAS 12Gb/s kontroler zewnętrzny HBA</w:t>
            </w:r>
          </w:p>
        </w:tc>
      </w:tr>
      <w:tr w:rsidR="00CF19FF" w:rsidRPr="00666DF7" w:rsidTr="009C51ED">
        <w:tc>
          <w:tcPr>
            <w:tcW w:w="216" w:type="pct"/>
            <w:tcBorders>
              <w:top w:val="nil"/>
              <w:left w:val="single" w:sz="8" w:space="0" w:color="auto"/>
              <w:bottom w:val="single" w:sz="8" w:space="0" w:color="auto"/>
              <w:right w:val="single" w:sz="8" w:space="0" w:color="auto"/>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9</w:t>
            </w:r>
          </w:p>
        </w:tc>
        <w:tc>
          <w:tcPr>
            <w:tcW w:w="91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Interfejsy sieciowe/FC/SAS</w:t>
            </w:r>
          </w:p>
        </w:tc>
        <w:tc>
          <w:tcPr>
            <w:tcW w:w="3874" w:type="pct"/>
            <w:tcBorders>
              <w:top w:val="nil"/>
              <w:left w:val="nil"/>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rPr>
                <w:sz w:val="20"/>
                <w:szCs w:val="20"/>
                <w:lang w:val="pl-PL"/>
              </w:rPr>
            </w:pPr>
            <w:r w:rsidRPr="00666DF7">
              <w:rPr>
                <w:sz w:val="20"/>
                <w:szCs w:val="20"/>
                <w:lang w:val="pl-PL"/>
              </w:rPr>
              <w:t>Wbudowane minimum 2 porty typu Gigabit Ethernet Base-T.</w:t>
            </w:r>
          </w:p>
          <w:p w:rsidR="00CF19FF" w:rsidRPr="00666DF7" w:rsidRDefault="00CF19FF" w:rsidP="00852DBD">
            <w:pPr>
              <w:spacing w:line="240" w:lineRule="auto"/>
              <w:rPr>
                <w:sz w:val="20"/>
                <w:szCs w:val="20"/>
                <w:lang w:val="pl-PL"/>
              </w:rPr>
            </w:pPr>
            <w:r w:rsidRPr="00666DF7">
              <w:rPr>
                <w:sz w:val="20"/>
                <w:szCs w:val="20"/>
                <w:lang w:val="pl-PL"/>
              </w:rPr>
              <w:t>Dodatkowo karty:</w:t>
            </w:r>
          </w:p>
          <w:p w:rsidR="00CF19FF" w:rsidRPr="00666DF7" w:rsidRDefault="00CF19FF" w:rsidP="00852DBD">
            <w:pPr>
              <w:spacing w:line="240" w:lineRule="auto"/>
              <w:rPr>
                <w:sz w:val="20"/>
                <w:szCs w:val="20"/>
                <w:lang w:val="pl-PL"/>
              </w:rPr>
            </w:pPr>
            <w:r w:rsidRPr="00666DF7">
              <w:rPr>
                <w:sz w:val="20"/>
                <w:szCs w:val="20"/>
                <w:lang w:val="pl-PL"/>
              </w:rPr>
              <w:t>- 2-portowa 10Gb SFP+.</w:t>
            </w:r>
          </w:p>
        </w:tc>
      </w:tr>
      <w:tr w:rsidR="00CF19FF" w:rsidRPr="00951F30" w:rsidTr="009C51ED">
        <w:tc>
          <w:tcPr>
            <w:tcW w:w="216" w:type="pct"/>
            <w:tcBorders>
              <w:top w:val="nil"/>
              <w:left w:val="single" w:sz="8" w:space="0" w:color="auto"/>
              <w:bottom w:val="single" w:sz="8" w:space="0" w:color="auto"/>
              <w:right w:val="single" w:sz="8" w:space="0" w:color="auto"/>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10</w:t>
            </w:r>
          </w:p>
        </w:tc>
        <w:tc>
          <w:tcPr>
            <w:tcW w:w="91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Dyski twarde</w:t>
            </w:r>
          </w:p>
        </w:tc>
        <w:tc>
          <w:tcPr>
            <w:tcW w:w="3874" w:type="pct"/>
            <w:tcBorders>
              <w:top w:val="nil"/>
              <w:left w:val="nil"/>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rPr>
                <w:sz w:val="20"/>
                <w:szCs w:val="20"/>
                <w:lang w:val="pl-PL"/>
              </w:rPr>
            </w:pPr>
            <w:r w:rsidRPr="00666DF7">
              <w:rPr>
                <w:sz w:val="20"/>
                <w:szCs w:val="20"/>
                <w:lang w:val="pl-PL"/>
              </w:rPr>
              <w:t>Możliwość instalacji dysków SATA, SAS, SSD.</w:t>
            </w:r>
          </w:p>
          <w:p w:rsidR="00CF19FF" w:rsidRPr="00666DF7" w:rsidRDefault="00CF19FF" w:rsidP="00852DBD">
            <w:pPr>
              <w:spacing w:line="240" w:lineRule="auto"/>
              <w:rPr>
                <w:sz w:val="20"/>
                <w:szCs w:val="20"/>
                <w:lang w:val="pl-PL"/>
              </w:rPr>
            </w:pPr>
            <w:r w:rsidRPr="00666DF7">
              <w:rPr>
                <w:sz w:val="20"/>
                <w:szCs w:val="20"/>
                <w:lang w:val="pl-PL"/>
              </w:rPr>
              <w:t>Zainstalowany wewnętrzny moduł dedykowany dla hypervisorawirtualizacyjnego, wyposażony w 2 jednakowe nośniki typu flash o pojemności minimum 16GB z możliwością konfiguracji zabezpieczenia RAID 1 z poziomu BIOS serwera, rozwiązanie nie może powodować zmniejszenia ilości wnęk na dyski twarde.</w:t>
            </w:r>
          </w:p>
        </w:tc>
      </w:tr>
      <w:tr w:rsidR="00CF19FF" w:rsidRPr="00951F30" w:rsidTr="009C51ED">
        <w:tc>
          <w:tcPr>
            <w:tcW w:w="216" w:type="pct"/>
            <w:tcBorders>
              <w:top w:val="nil"/>
              <w:left w:val="single" w:sz="8" w:space="0" w:color="auto"/>
              <w:bottom w:val="single" w:sz="8" w:space="0" w:color="auto"/>
              <w:right w:val="single" w:sz="8" w:space="0" w:color="auto"/>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11</w:t>
            </w:r>
          </w:p>
        </w:tc>
        <w:tc>
          <w:tcPr>
            <w:tcW w:w="91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Wbudowane porty</w:t>
            </w:r>
          </w:p>
        </w:tc>
        <w:tc>
          <w:tcPr>
            <w:tcW w:w="3874" w:type="pct"/>
            <w:tcBorders>
              <w:top w:val="nil"/>
              <w:left w:val="nil"/>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rPr>
                <w:sz w:val="20"/>
                <w:szCs w:val="20"/>
                <w:lang w:val="pl-PL"/>
              </w:rPr>
            </w:pPr>
            <w:r w:rsidRPr="00666DF7">
              <w:rPr>
                <w:sz w:val="20"/>
                <w:szCs w:val="20"/>
                <w:lang w:val="pl-PL"/>
              </w:rPr>
              <w:t>min. 1 port USB 2.0, 1 port micro-USB oraz min. 3 porty USB 3.0, 2 porty RJ45, 2 porty VGA (1 na przednim panelu obudowy, drugi na tylnym), min. 1 port RS232.</w:t>
            </w:r>
          </w:p>
        </w:tc>
      </w:tr>
      <w:tr w:rsidR="00CF19FF" w:rsidRPr="00951F30" w:rsidTr="009C51ED">
        <w:tc>
          <w:tcPr>
            <w:tcW w:w="216" w:type="pct"/>
            <w:tcBorders>
              <w:top w:val="nil"/>
              <w:left w:val="single" w:sz="8" w:space="0" w:color="auto"/>
              <w:bottom w:val="single" w:sz="8" w:space="0" w:color="auto"/>
              <w:right w:val="single" w:sz="8" w:space="0" w:color="auto"/>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12</w:t>
            </w:r>
          </w:p>
        </w:tc>
        <w:tc>
          <w:tcPr>
            <w:tcW w:w="91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Video</w:t>
            </w:r>
          </w:p>
        </w:tc>
        <w:tc>
          <w:tcPr>
            <w:tcW w:w="3874" w:type="pct"/>
            <w:tcBorders>
              <w:top w:val="nil"/>
              <w:left w:val="nil"/>
              <w:bottom w:val="single" w:sz="8" w:space="0" w:color="auto"/>
              <w:right w:val="single" w:sz="8" w:space="0" w:color="auto"/>
            </w:tcBorders>
            <w:tcMar>
              <w:top w:w="0" w:type="dxa"/>
              <w:left w:w="70" w:type="dxa"/>
              <w:bottom w:w="0" w:type="dxa"/>
              <w:right w:w="70" w:type="dxa"/>
            </w:tcMar>
          </w:tcPr>
          <w:p w:rsidR="00CF19FF" w:rsidRPr="00666DF7" w:rsidRDefault="00CF19FF" w:rsidP="00852DBD">
            <w:pPr>
              <w:spacing w:line="240" w:lineRule="auto"/>
              <w:rPr>
                <w:sz w:val="20"/>
                <w:szCs w:val="20"/>
                <w:lang w:val="pl-PL"/>
              </w:rPr>
            </w:pPr>
            <w:r w:rsidRPr="00666DF7">
              <w:rPr>
                <w:sz w:val="20"/>
                <w:szCs w:val="20"/>
                <w:lang w:val="pl-PL"/>
              </w:rPr>
              <w:t>Zintegrowana karta graficzna umożliwiająca wyświetlenie rozdzielczości min. 1920x1200</w:t>
            </w:r>
          </w:p>
        </w:tc>
      </w:tr>
      <w:tr w:rsidR="00CF19FF" w:rsidRPr="00666DF7" w:rsidTr="009C51ED">
        <w:tc>
          <w:tcPr>
            <w:tcW w:w="216" w:type="pct"/>
            <w:tcBorders>
              <w:top w:val="nil"/>
              <w:left w:val="single" w:sz="8" w:space="0" w:color="auto"/>
              <w:bottom w:val="single" w:sz="8" w:space="0" w:color="auto"/>
              <w:right w:val="single" w:sz="8" w:space="0" w:color="auto"/>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13</w:t>
            </w:r>
          </w:p>
        </w:tc>
        <w:tc>
          <w:tcPr>
            <w:tcW w:w="91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Wentylatory</w:t>
            </w:r>
          </w:p>
        </w:tc>
        <w:tc>
          <w:tcPr>
            <w:tcW w:w="3874" w:type="pct"/>
            <w:tcBorders>
              <w:top w:val="nil"/>
              <w:left w:val="nil"/>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rPr>
                <w:sz w:val="20"/>
                <w:szCs w:val="20"/>
                <w:lang w:val="pl-PL"/>
              </w:rPr>
            </w:pPr>
            <w:r w:rsidRPr="00666DF7">
              <w:rPr>
                <w:sz w:val="20"/>
                <w:szCs w:val="20"/>
                <w:lang w:val="pl-PL"/>
              </w:rPr>
              <w:t>Redundantne</w:t>
            </w:r>
          </w:p>
        </w:tc>
      </w:tr>
      <w:tr w:rsidR="00CF19FF" w:rsidRPr="00951F30" w:rsidTr="009C51ED">
        <w:tc>
          <w:tcPr>
            <w:tcW w:w="216" w:type="pct"/>
            <w:tcBorders>
              <w:top w:val="nil"/>
              <w:left w:val="single" w:sz="8" w:space="0" w:color="auto"/>
              <w:bottom w:val="single" w:sz="8" w:space="0" w:color="auto"/>
              <w:right w:val="single" w:sz="8" w:space="0" w:color="auto"/>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14</w:t>
            </w:r>
          </w:p>
        </w:tc>
        <w:tc>
          <w:tcPr>
            <w:tcW w:w="91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Zasilacze</w:t>
            </w:r>
          </w:p>
        </w:tc>
        <w:tc>
          <w:tcPr>
            <w:tcW w:w="3874" w:type="pct"/>
            <w:tcBorders>
              <w:top w:val="nil"/>
              <w:left w:val="nil"/>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rPr>
                <w:sz w:val="20"/>
                <w:szCs w:val="20"/>
                <w:lang w:val="pl-PL"/>
              </w:rPr>
            </w:pPr>
            <w:r w:rsidRPr="00666DF7">
              <w:rPr>
                <w:sz w:val="20"/>
                <w:szCs w:val="20"/>
                <w:lang w:val="pl-PL"/>
              </w:rPr>
              <w:t>Redundantne, Hot-Plug minimalnie 550W. 2 przewody zasilające o długości min. 2m.</w:t>
            </w:r>
          </w:p>
        </w:tc>
      </w:tr>
      <w:tr w:rsidR="00CF19FF" w:rsidRPr="00951F30" w:rsidTr="009C51ED">
        <w:tc>
          <w:tcPr>
            <w:tcW w:w="216" w:type="pct"/>
            <w:tcBorders>
              <w:top w:val="nil"/>
              <w:left w:val="single" w:sz="8" w:space="0" w:color="auto"/>
              <w:bottom w:val="single" w:sz="8" w:space="0" w:color="auto"/>
              <w:right w:val="single" w:sz="8" w:space="0" w:color="auto"/>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15</w:t>
            </w:r>
          </w:p>
        </w:tc>
        <w:tc>
          <w:tcPr>
            <w:tcW w:w="91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Bezpieczeństwo</w:t>
            </w:r>
          </w:p>
        </w:tc>
        <w:tc>
          <w:tcPr>
            <w:tcW w:w="3874" w:type="pct"/>
            <w:tcBorders>
              <w:top w:val="nil"/>
              <w:left w:val="nil"/>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rPr>
                <w:sz w:val="20"/>
                <w:szCs w:val="20"/>
                <w:lang w:val="pl-PL"/>
              </w:rPr>
            </w:pPr>
            <w:r w:rsidRPr="00666DF7">
              <w:rPr>
                <w:sz w:val="20"/>
                <w:szCs w:val="20"/>
                <w:lang w:val="pl-PL"/>
              </w:rPr>
              <w:t>Zintegrowany z płytą główną moduł TPM.</w:t>
            </w:r>
          </w:p>
          <w:p w:rsidR="00CF19FF" w:rsidRDefault="00CF19FF" w:rsidP="00852DBD">
            <w:pPr>
              <w:spacing w:line="240" w:lineRule="auto"/>
              <w:rPr>
                <w:sz w:val="20"/>
                <w:szCs w:val="20"/>
                <w:lang w:val="pl-PL"/>
              </w:rPr>
            </w:pPr>
            <w:r w:rsidRPr="00666DF7">
              <w:rPr>
                <w:sz w:val="20"/>
                <w:szCs w:val="20"/>
                <w:lang w:val="pl-PL"/>
              </w:rPr>
              <w:lastRenderedPageBreak/>
              <w:t>Wbudowany czujnik otwarcia obudowy współpracujący z BIOS i kartą zarządzającą.</w:t>
            </w:r>
          </w:p>
          <w:p w:rsidR="000C0EE6" w:rsidRPr="003C0AD0" w:rsidRDefault="000C0EE6" w:rsidP="000C0EE6">
            <w:pPr>
              <w:pStyle w:val="NormalnyWeb"/>
              <w:shd w:val="clear" w:color="auto" w:fill="FFFFFF"/>
              <w:spacing w:before="0" w:beforeAutospacing="0" w:after="0" w:afterAutospacing="0"/>
              <w:rPr>
                <w:lang w:val="pl-PL"/>
              </w:rPr>
            </w:pPr>
            <w:r w:rsidRPr="003C0AD0">
              <w:rPr>
                <w:rFonts w:ascii="Calibri" w:hAnsi="Calibri" w:cs="Calibri"/>
                <w:color w:val="201F1E"/>
                <w:lang w:val="pl-PL"/>
              </w:rPr>
              <w:t xml:space="preserve">Zamawiający dopuszcza rozwiązanie, gdzie Wykonawca dostarczy niezależny od serwera system (sprzęt z oprogramowaniem) realizujący w/w funkcję. </w:t>
            </w:r>
          </w:p>
        </w:tc>
      </w:tr>
      <w:tr w:rsidR="00CF19FF" w:rsidRPr="00951F30" w:rsidTr="009C51ED">
        <w:tc>
          <w:tcPr>
            <w:tcW w:w="216" w:type="pct"/>
            <w:tcBorders>
              <w:top w:val="nil"/>
              <w:left w:val="single" w:sz="8" w:space="0" w:color="auto"/>
              <w:bottom w:val="single" w:sz="8" w:space="0" w:color="auto"/>
              <w:right w:val="single" w:sz="8" w:space="0" w:color="auto"/>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lastRenderedPageBreak/>
              <w:t>16</w:t>
            </w:r>
          </w:p>
        </w:tc>
        <w:tc>
          <w:tcPr>
            <w:tcW w:w="91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Diagnostyka</w:t>
            </w:r>
          </w:p>
        </w:tc>
        <w:tc>
          <w:tcPr>
            <w:tcW w:w="3874" w:type="pct"/>
            <w:tcBorders>
              <w:top w:val="nil"/>
              <w:left w:val="nil"/>
              <w:bottom w:val="single" w:sz="8" w:space="0" w:color="auto"/>
              <w:right w:val="single" w:sz="8" w:space="0" w:color="auto"/>
            </w:tcBorders>
            <w:tcMar>
              <w:top w:w="0" w:type="dxa"/>
              <w:left w:w="70" w:type="dxa"/>
              <w:bottom w:w="0" w:type="dxa"/>
              <w:right w:w="70" w:type="dxa"/>
            </w:tcMar>
            <w:vAlign w:val="center"/>
          </w:tcPr>
          <w:p w:rsidR="00C53AAA" w:rsidRPr="00C53AAA" w:rsidRDefault="00C53AAA" w:rsidP="00C53AAA">
            <w:pPr>
              <w:pStyle w:val="NormalnyWeb"/>
              <w:shd w:val="clear" w:color="auto" w:fill="FFFFFF"/>
              <w:spacing w:before="0" w:beforeAutospacing="0" w:after="0" w:afterAutospacing="0"/>
              <w:rPr>
                <w:rFonts w:ascii="Calibri" w:hAnsi="Calibri" w:cs="Calibri"/>
                <w:color w:val="201F1E"/>
                <w:lang w:val="pl-PL"/>
              </w:rPr>
            </w:pPr>
            <w:r w:rsidRPr="00C53AAA">
              <w:rPr>
                <w:rFonts w:ascii="Calibri" w:hAnsi="Calibri" w:cs="Calibri"/>
                <w:color w:val="201F1E"/>
                <w:lang w:val="pl-PL"/>
              </w:rPr>
              <w:t>Panel LCD lub diody LED umieszczone na froncie obudowy, umożliwiające wyświetlenie informacji minimum o stanie procesora, pamięci, dysków, zasilaniu.</w:t>
            </w:r>
          </w:p>
        </w:tc>
      </w:tr>
      <w:tr w:rsidR="00CF19FF" w:rsidRPr="00951F30" w:rsidTr="009C51ED">
        <w:tc>
          <w:tcPr>
            <w:tcW w:w="216" w:type="pct"/>
            <w:tcBorders>
              <w:top w:val="nil"/>
              <w:left w:val="single" w:sz="8" w:space="0" w:color="auto"/>
              <w:bottom w:val="single" w:sz="8" w:space="0" w:color="auto"/>
              <w:right w:val="single" w:sz="8" w:space="0" w:color="auto"/>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17</w:t>
            </w:r>
          </w:p>
        </w:tc>
        <w:tc>
          <w:tcPr>
            <w:tcW w:w="91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Karta Zarządzania</w:t>
            </w:r>
          </w:p>
        </w:tc>
        <w:tc>
          <w:tcPr>
            <w:tcW w:w="3874" w:type="pct"/>
            <w:tcBorders>
              <w:top w:val="nil"/>
              <w:left w:val="nil"/>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rPr>
                <w:sz w:val="20"/>
                <w:szCs w:val="20"/>
                <w:lang w:val="pl-PL"/>
              </w:rPr>
            </w:pPr>
            <w:r w:rsidRPr="00666DF7">
              <w:rPr>
                <w:sz w:val="20"/>
                <w:szCs w:val="20"/>
                <w:lang w:val="pl-PL"/>
              </w:rPr>
              <w:t xml:space="preserve"> Niezależna od zainstalowanego na serwerze systemu operacyjnego posiadająca dedykowane port RJ-45 Gigabit Ethernet umożliwiająca:</w:t>
            </w:r>
          </w:p>
          <w:p w:rsidR="00CF19FF" w:rsidRPr="00A262E5" w:rsidRDefault="00CF19FF" w:rsidP="00852DBD">
            <w:pPr>
              <w:numPr>
                <w:ilvl w:val="0"/>
                <w:numId w:val="1"/>
              </w:numPr>
              <w:spacing w:line="240" w:lineRule="auto"/>
              <w:rPr>
                <w:sz w:val="20"/>
                <w:szCs w:val="20"/>
                <w:lang w:val="pl-PL"/>
              </w:rPr>
            </w:pPr>
            <w:r w:rsidRPr="00A262E5">
              <w:rPr>
                <w:sz w:val="20"/>
                <w:szCs w:val="20"/>
                <w:lang w:val="pl-PL"/>
              </w:rPr>
              <w:t xml:space="preserve">zdalny dostęp do graficznego interfejsu Web karty zarządzającej </w:t>
            </w:r>
          </w:p>
          <w:p w:rsidR="00CF19FF" w:rsidRPr="00A262E5" w:rsidRDefault="00CF19FF" w:rsidP="00852DBD">
            <w:pPr>
              <w:numPr>
                <w:ilvl w:val="0"/>
                <w:numId w:val="1"/>
              </w:numPr>
              <w:spacing w:line="240" w:lineRule="auto"/>
              <w:rPr>
                <w:sz w:val="20"/>
                <w:szCs w:val="20"/>
                <w:lang w:val="pl-PL"/>
              </w:rPr>
            </w:pPr>
            <w:r w:rsidRPr="00A262E5">
              <w:rPr>
                <w:sz w:val="20"/>
                <w:szCs w:val="20"/>
                <w:lang w:val="pl-PL"/>
              </w:rPr>
              <w:t xml:space="preserve">zdalne monitorowanie i informowanie o statusie serwera (m.in. prędkości obrotowej wentylatorów, konfiguracji serwera) </w:t>
            </w:r>
          </w:p>
          <w:p w:rsidR="00CF19FF" w:rsidRPr="00A262E5" w:rsidRDefault="00CF19FF" w:rsidP="00852DBD">
            <w:pPr>
              <w:numPr>
                <w:ilvl w:val="0"/>
                <w:numId w:val="1"/>
              </w:numPr>
              <w:spacing w:line="240" w:lineRule="auto"/>
              <w:rPr>
                <w:sz w:val="20"/>
                <w:szCs w:val="20"/>
                <w:lang w:val="pl-PL"/>
              </w:rPr>
            </w:pPr>
            <w:r w:rsidRPr="00A262E5">
              <w:rPr>
                <w:sz w:val="20"/>
                <w:szCs w:val="20"/>
                <w:lang w:val="pl-PL"/>
              </w:rPr>
              <w:t xml:space="preserve">szyfrowane połączenie (SSLv3) oraz autentykacje i autoryzację użytkownika </w:t>
            </w:r>
          </w:p>
          <w:p w:rsidR="00CF19FF" w:rsidRPr="00A262E5" w:rsidRDefault="00CF19FF" w:rsidP="00852DBD">
            <w:pPr>
              <w:numPr>
                <w:ilvl w:val="0"/>
                <w:numId w:val="1"/>
              </w:numPr>
              <w:spacing w:line="240" w:lineRule="auto"/>
              <w:rPr>
                <w:sz w:val="20"/>
                <w:szCs w:val="20"/>
                <w:lang w:val="pl-PL"/>
              </w:rPr>
            </w:pPr>
            <w:r w:rsidRPr="00A262E5">
              <w:rPr>
                <w:sz w:val="20"/>
                <w:szCs w:val="20"/>
                <w:lang w:val="pl-PL"/>
              </w:rPr>
              <w:t xml:space="preserve">możliwość podmontowania zdalnych wirtualnych napędów </w:t>
            </w:r>
          </w:p>
          <w:p w:rsidR="00CF19FF" w:rsidRPr="00A262E5" w:rsidRDefault="00CF19FF" w:rsidP="00852DBD">
            <w:pPr>
              <w:numPr>
                <w:ilvl w:val="0"/>
                <w:numId w:val="1"/>
              </w:numPr>
              <w:spacing w:line="240" w:lineRule="auto"/>
              <w:rPr>
                <w:sz w:val="20"/>
                <w:szCs w:val="20"/>
                <w:lang w:val="pl-PL"/>
              </w:rPr>
            </w:pPr>
            <w:r w:rsidRPr="00A262E5">
              <w:rPr>
                <w:sz w:val="20"/>
                <w:szCs w:val="20"/>
                <w:lang w:val="pl-PL"/>
              </w:rPr>
              <w:t xml:space="preserve">wirtualną konsolę z dostępem do myszy, klawiatury </w:t>
            </w:r>
          </w:p>
          <w:p w:rsidR="00CF19FF" w:rsidRPr="00A262E5" w:rsidRDefault="00CF19FF" w:rsidP="00852DBD">
            <w:pPr>
              <w:numPr>
                <w:ilvl w:val="0"/>
                <w:numId w:val="1"/>
              </w:numPr>
              <w:spacing w:line="240" w:lineRule="auto"/>
              <w:rPr>
                <w:sz w:val="20"/>
                <w:szCs w:val="20"/>
                <w:lang w:val="pl-PL"/>
              </w:rPr>
            </w:pPr>
            <w:r w:rsidRPr="00A262E5">
              <w:rPr>
                <w:sz w:val="20"/>
                <w:szCs w:val="20"/>
                <w:lang w:val="pl-PL"/>
              </w:rPr>
              <w:t xml:space="preserve">wsparcie dla IPv6 </w:t>
            </w:r>
          </w:p>
          <w:p w:rsidR="00CF19FF" w:rsidRPr="00A262E5" w:rsidRDefault="00CF19FF" w:rsidP="00852DBD">
            <w:pPr>
              <w:numPr>
                <w:ilvl w:val="0"/>
                <w:numId w:val="1"/>
              </w:numPr>
              <w:spacing w:line="240" w:lineRule="auto"/>
              <w:rPr>
                <w:sz w:val="20"/>
                <w:szCs w:val="20"/>
                <w:lang w:val="pl-PL"/>
              </w:rPr>
            </w:pPr>
            <w:r w:rsidRPr="00A262E5">
              <w:rPr>
                <w:sz w:val="20"/>
                <w:szCs w:val="20"/>
                <w:lang w:val="pl-PL"/>
              </w:rPr>
              <w:t xml:space="preserve">wsparcie dla SNMP; IPMI2.0, VLAN tagging, Telnet, SSH </w:t>
            </w:r>
          </w:p>
          <w:p w:rsidR="00CF19FF" w:rsidRPr="00A262E5" w:rsidRDefault="00CF19FF" w:rsidP="00852DBD">
            <w:pPr>
              <w:numPr>
                <w:ilvl w:val="0"/>
                <w:numId w:val="1"/>
              </w:numPr>
              <w:spacing w:line="240" w:lineRule="auto"/>
              <w:rPr>
                <w:sz w:val="20"/>
                <w:szCs w:val="20"/>
                <w:lang w:val="pl-PL"/>
              </w:rPr>
            </w:pPr>
            <w:r w:rsidRPr="00A262E5">
              <w:rPr>
                <w:sz w:val="20"/>
                <w:szCs w:val="20"/>
                <w:lang w:val="pl-PL"/>
              </w:rPr>
              <w:t xml:space="preserve">możliwość zdalnego monitorowania w czasie rzeczywistym poboru prądu przez serwer </w:t>
            </w:r>
          </w:p>
          <w:p w:rsidR="00CF19FF" w:rsidRPr="00A262E5" w:rsidRDefault="00CF19FF" w:rsidP="00852DBD">
            <w:pPr>
              <w:numPr>
                <w:ilvl w:val="0"/>
                <w:numId w:val="1"/>
              </w:numPr>
              <w:spacing w:line="240" w:lineRule="auto"/>
              <w:rPr>
                <w:sz w:val="20"/>
                <w:szCs w:val="20"/>
                <w:lang w:val="pl-PL"/>
              </w:rPr>
            </w:pPr>
            <w:r w:rsidRPr="00A262E5">
              <w:rPr>
                <w:sz w:val="20"/>
                <w:szCs w:val="20"/>
                <w:lang w:val="pl-PL"/>
              </w:rPr>
              <w:t xml:space="preserve">możliwość zdalnego ustawienia limitu poboru prądu przez konkretny serwer </w:t>
            </w:r>
          </w:p>
          <w:p w:rsidR="00CF19FF" w:rsidRPr="00A262E5" w:rsidRDefault="00CF19FF" w:rsidP="00852DBD">
            <w:pPr>
              <w:numPr>
                <w:ilvl w:val="0"/>
                <w:numId w:val="1"/>
              </w:numPr>
              <w:spacing w:line="240" w:lineRule="auto"/>
              <w:rPr>
                <w:sz w:val="20"/>
                <w:szCs w:val="20"/>
                <w:lang w:val="pl-PL"/>
              </w:rPr>
            </w:pPr>
            <w:r w:rsidRPr="00A262E5">
              <w:rPr>
                <w:sz w:val="20"/>
                <w:szCs w:val="20"/>
                <w:lang w:val="pl-PL"/>
              </w:rPr>
              <w:t xml:space="preserve">integracja z Active Directory </w:t>
            </w:r>
          </w:p>
          <w:p w:rsidR="00CF19FF" w:rsidRPr="00A262E5" w:rsidRDefault="00CF19FF" w:rsidP="00852DBD">
            <w:pPr>
              <w:numPr>
                <w:ilvl w:val="0"/>
                <w:numId w:val="1"/>
              </w:numPr>
              <w:spacing w:line="240" w:lineRule="auto"/>
              <w:rPr>
                <w:sz w:val="20"/>
                <w:szCs w:val="20"/>
                <w:lang w:val="pl-PL"/>
              </w:rPr>
            </w:pPr>
            <w:r w:rsidRPr="00A262E5">
              <w:rPr>
                <w:sz w:val="20"/>
                <w:szCs w:val="20"/>
                <w:lang w:val="pl-PL"/>
              </w:rPr>
              <w:t xml:space="preserve">możliwość obsługi przez dwóch administratorów jednocześnie </w:t>
            </w:r>
          </w:p>
          <w:p w:rsidR="00CF19FF" w:rsidRPr="00A262E5" w:rsidRDefault="00CF19FF" w:rsidP="00852DBD">
            <w:pPr>
              <w:numPr>
                <w:ilvl w:val="0"/>
                <w:numId w:val="1"/>
              </w:numPr>
              <w:spacing w:line="240" w:lineRule="auto"/>
              <w:rPr>
                <w:sz w:val="20"/>
                <w:szCs w:val="20"/>
                <w:lang w:val="pl-PL"/>
              </w:rPr>
            </w:pPr>
            <w:r w:rsidRPr="00A262E5">
              <w:rPr>
                <w:sz w:val="20"/>
                <w:szCs w:val="20"/>
                <w:lang w:val="pl-PL"/>
              </w:rPr>
              <w:t xml:space="preserve">wsparcie dla dynamic DNS </w:t>
            </w:r>
          </w:p>
          <w:p w:rsidR="00CF19FF" w:rsidRPr="00A262E5" w:rsidRDefault="00CF19FF" w:rsidP="00852DBD">
            <w:pPr>
              <w:numPr>
                <w:ilvl w:val="0"/>
                <w:numId w:val="1"/>
              </w:numPr>
              <w:spacing w:line="240" w:lineRule="auto"/>
              <w:rPr>
                <w:sz w:val="20"/>
                <w:szCs w:val="20"/>
                <w:lang w:val="pl-PL"/>
              </w:rPr>
            </w:pPr>
            <w:r w:rsidRPr="00A262E5">
              <w:rPr>
                <w:sz w:val="20"/>
                <w:szCs w:val="20"/>
                <w:lang w:val="pl-PL"/>
              </w:rPr>
              <w:t xml:space="preserve">wysyłanie do administratora maila z powiadomieniem o awarii lub zmianie konfiguracji sprzętowej </w:t>
            </w:r>
          </w:p>
          <w:p w:rsidR="00CF19FF" w:rsidRPr="00A262E5" w:rsidRDefault="00CF19FF" w:rsidP="00852DBD">
            <w:pPr>
              <w:numPr>
                <w:ilvl w:val="0"/>
                <w:numId w:val="1"/>
              </w:numPr>
              <w:spacing w:line="240" w:lineRule="auto"/>
              <w:rPr>
                <w:sz w:val="20"/>
                <w:szCs w:val="20"/>
                <w:lang w:val="pl-PL"/>
              </w:rPr>
            </w:pPr>
            <w:r w:rsidRPr="00A262E5">
              <w:rPr>
                <w:sz w:val="20"/>
                <w:szCs w:val="20"/>
                <w:lang w:val="pl-PL"/>
              </w:rPr>
              <w:t xml:space="preserve">możliwość podłączenia lokalnego poprzez złącze RS-232. </w:t>
            </w:r>
          </w:p>
          <w:p w:rsidR="00CF19FF" w:rsidRPr="00A262E5" w:rsidRDefault="00CF19FF" w:rsidP="00852DBD">
            <w:pPr>
              <w:numPr>
                <w:ilvl w:val="0"/>
                <w:numId w:val="1"/>
              </w:numPr>
              <w:spacing w:line="240" w:lineRule="auto"/>
              <w:rPr>
                <w:sz w:val="20"/>
                <w:szCs w:val="20"/>
                <w:lang w:val="pl-PL"/>
              </w:rPr>
            </w:pPr>
            <w:r w:rsidRPr="00A262E5">
              <w:rPr>
                <w:sz w:val="20"/>
                <w:szCs w:val="20"/>
                <w:lang w:val="pl-PL"/>
              </w:rPr>
              <w:t xml:space="preserve">możliwość zarządzania bezpośredniego poprzez złącze USB umieszczone na froncie obudowy. </w:t>
            </w:r>
          </w:p>
          <w:p w:rsidR="00CF19FF" w:rsidRPr="00A262E5" w:rsidRDefault="00CF19FF" w:rsidP="00852DBD">
            <w:pPr>
              <w:numPr>
                <w:ilvl w:val="0"/>
                <w:numId w:val="1"/>
              </w:numPr>
              <w:spacing w:line="240" w:lineRule="auto"/>
              <w:rPr>
                <w:sz w:val="20"/>
                <w:szCs w:val="20"/>
                <w:lang w:val="pl-PL"/>
              </w:rPr>
            </w:pPr>
            <w:r w:rsidRPr="00A262E5">
              <w:rPr>
                <w:sz w:val="20"/>
                <w:szCs w:val="20"/>
                <w:lang w:val="pl-PL"/>
              </w:rPr>
              <w:t>możliwość zablokowania konfiguracji oraz odnowienia oprogramowania  karty zarządzającej poprzez jednego z administratorów. Podczas trwania blokady musi być ona wyświetlana dla wszystkich administratorów którzy obecnie korzystają z karty.</w:t>
            </w:r>
          </w:p>
        </w:tc>
      </w:tr>
      <w:tr w:rsidR="00CF19FF" w:rsidRPr="00666DF7" w:rsidTr="009C51ED">
        <w:tc>
          <w:tcPr>
            <w:tcW w:w="216" w:type="pct"/>
            <w:tcBorders>
              <w:top w:val="nil"/>
              <w:left w:val="single" w:sz="8" w:space="0" w:color="auto"/>
              <w:bottom w:val="single" w:sz="8" w:space="0" w:color="auto"/>
              <w:right w:val="single" w:sz="8" w:space="0" w:color="auto"/>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18</w:t>
            </w:r>
          </w:p>
        </w:tc>
        <w:tc>
          <w:tcPr>
            <w:tcW w:w="91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Certyfikaty</w:t>
            </w:r>
          </w:p>
        </w:tc>
        <w:tc>
          <w:tcPr>
            <w:tcW w:w="3874" w:type="pct"/>
            <w:tcBorders>
              <w:top w:val="nil"/>
              <w:left w:val="nil"/>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054031">
            <w:pPr>
              <w:spacing w:line="240" w:lineRule="auto"/>
              <w:rPr>
                <w:sz w:val="20"/>
                <w:szCs w:val="20"/>
                <w:lang w:val="pl-PL"/>
              </w:rPr>
            </w:pPr>
            <w:r w:rsidRPr="00666DF7">
              <w:rPr>
                <w:sz w:val="20"/>
                <w:szCs w:val="20"/>
                <w:lang w:val="pl-PL"/>
              </w:rPr>
              <w:t>Serwer musi być wyprodukowany zgodnie z norm</w:t>
            </w:r>
            <w:r w:rsidR="00054031">
              <w:rPr>
                <w:sz w:val="20"/>
                <w:szCs w:val="20"/>
                <w:lang w:val="pl-PL"/>
              </w:rPr>
              <w:t>ą  ISO-9001:2008 oraz ISO-14001 lub równoważne.</w:t>
            </w:r>
            <w:r w:rsidRPr="00666DF7">
              <w:rPr>
                <w:sz w:val="20"/>
                <w:szCs w:val="20"/>
                <w:lang w:val="pl-PL"/>
              </w:rPr>
              <w:t>Serwer musi posiadać deklaracja CE.</w:t>
            </w:r>
            <w:r w:rsidRPr="00666DF7">
              <w:rPr>
                <w:sz w:val="20"/>
                <w:szCs w:val="20"/>
                <w:lang w:val="pl-PL"/>
              </w:rPr>
              <w:br/>
              <w:t xml:space="preserve">Oferowany serwer musi znajdować się na liście Windows Server Catalog i posiadać status „Certified for Windows” dla systemów Microsoft Windows 2012, Microsoft Windows 2012 R2, Windows Server 2016, Windows Server 2019. </w:t>
            </w:r>
            <w:r w:rsidRPr="00666DF7">
              <w:rPr>
                <w:sz w:val="20"/>
                <w:szCs w:val="20"/>
                <w:lang w:val="pl-PL"/>
              </w:rPr>
              <w:br/>
              <w:t>Serwer musi być zgodny z VMware 6.7.</w:t>
            </w:r>
          </w:p>
        </w:tc>
      </w:tr>
      <w:tr w:rsidR="00CF19FF" w:rsidRPr="00951F30" w:rsidTr="009C51ED">
        <w:tc>
          <w:tcPr>
            <w:tcW w:w="216" w:type="pct"/>
            <w:tcBorders>
              <w:top w:val="nil"/>
              <w:left w:val="single" w:sz="8" w:space="0" w:color="auto"/>
              <w:bottom w:val="single" w:sz="8" w:space="0" w:color="auto"/>
              <w:right w:val="single" w:sz="8" w:space="0" w:color="auto"/>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19</w:t>
            </w:r>
          </w:p>
        </w:tc>
        <w:tc>
          <w:tcPr>
            <w:tcW w:w="91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Warunki gwarancji</w:t>
            </w:r>
          </w:p>
        </w:tc>
        <w:tc>
          <w:tcPr>
            <w:tcW w:w="3874" w:type="pct"/>
            <w:tcBorders>
              <w:top w:val="nil"/>
              <w:left w:val="nil"/>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rPr>
                <w:sz w:val="20"/>
                <w:szCs w:val="20"/>
                <w:lang w:val="pl-PL"/>
              </w:rPr>
            </w:pPr>
            <w:r w:rsidRPr="00666DF7">
              <w:rPr>
                <w:sz w:val="20"/>
                <w:szCs w:val="20"/>
                <w:lang w:val="pl-PL"/>
              </w:rPr>
              <w:t xml:space="preserve">Trzy lat gwarancji realizowanej w miejscu instalacji sprzętu, z czasem reakcji do następnego dnia roboczego od przyjęcia zgłoszenia. </w:t>
            </w:r>
          </w:p>
          <w:p w:rsidR="00CF19FF" w:rsidRPr="00666DF7" w:rsidRDefault="00CF19FF" w:rsidP="00054031">
            <w:pPr>
              <w:spacing w:line="240" w:lineRule="auto"/>
              <w:rPr>
                <w:sz w:val="20"/>
                <w:szCs w:val="20"/>
                <w:lang w:val="pl-PL"/>
              </w:rPr>
            </w:pPr>
            <w:r w:rsidRPr="00666DF7">
              <w:rPr>
                <w:sz w:val="20"/>
                <w:szCs w:val="20"/>
                <w:lang w:val="pl-PL"/>
              </w:rPr>
              <w:t>Możliwość rozszerzenia gwarancji przez producenta do siedmiu lat.</w:t>
            </w:r>
          </w:p>
        </w:tc>
      </w:tr>
      <w:tr w:rsidR="00CF19FF" w:rsidRPr="00951F30" w:rsidTr="009C51ED">
        <w:trPr>
          <w:trHeight w:val="230"/>
        </w:trPr>
        <w:tc>
          <w:tcPr>
            <w:tcW w:w="216" w:type="pct"/>
            <w:tcBorders>
              <w:top w:val="nil"/>
              <w:left w:val="single" w:sz="8" w:space="0" w:color="auto"/>
              <w:bottom w:val="single" w:sz="8" w:space="0" w:color="auto"/>
              <w:right w:val="single" w:sz="8" w:space="0" w:color="auto"/>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20</w:t>
            </w:r>
          </w:p>
        </w:tc>
        <w:tc>
          <w:tcPr>
            <w:tcW w:w="91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Dokumentacja użytkownika</w:t>
            </w:r>
          </w:p>
        </w:tc>
        <w:tc>
          <w:tcPr>
            <w:tcW w:w="3874" w:type="pct"/>
            <w:tcBorders>
              <w:top w:val="nil"/>
              <w:left w:val="nil"/>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rPr>
                <w:sz w:val="20"/>
                <w:szCs w:val="20"/>
                <w:lang w:val="pl-PL"/>
              </w:rPr>
            </w:pPr>
            <w:r w:rsidRPr="00666DF7">
              <w:rPr>
                <w:sz w:val="20"/>
                <w:szCs w:val="20"/>
                <w:lang w:val="pl-PL"/>
              </w:rPr>
              <w:t>Zamawiający wymaga dokumentacji w języku polskim lub angielskim.</w:t>
            </w:r>
          </w:p>
          <w:p w:rsidR="00CF19FF" w:rsidRPr="00666DF7" w:rsidRDefault="00CF19FF" w:rsidP="00852DBD">
            <w:pPr>
              <w:spacing w:line="240" w:lineRule="auto"/>
              <w:rPr>
                <w:sz w:val="20"/>
                <w:szCs w:val="20"/>
                <w:lang w:val="pl-PL"/>
              </w:rPr>
            </w:pPr>
            <w:r w:rsidRPr="00666DF7">
              <w:rPr>
                <w:sz w:val="20"/>
                <w:szCs w:val="20"/>
                <w:lang w:val="pl-PL"/>
              </w:rPr>
              <w:t>Możliwość telefonicznego sprawdzenia konfiguracji sprzętowej serwera oraz warunków gwarancji po podaniu numeru seryjnego bezpośrednio u producenta lub jego przedstawiciela.</w:t>
            </w:r>
          </w:p>
        </w:tc>
      </w:tr>
    </w:tbl>
    <w:p w:rsidR="00CF19FF" w:rsidRPr="00A262E5" w:rsidRDefault="00CF19FF" w:rsidP="00551BB8">
      <w:pPr>
        <w:spacing w:line="240" w:lineRule="auto"/>
        <w:rPr>
          <w:sz w:val="20"/>
          <w:szCs w:val="20"/>
          <w:lang w:val="pl-PL"/>
        </w:rPr>
      </w:pPr>
    </w:p>
    <w:p w:rsidR="00CF19FF" w:rsidRPr="00A262E5" w:rsidRDefault="00CF19FF" w:rsidP="00551BB8">
      <w:pPr>
        <w:numPr>
          <w:ilvl w:val="0"/>
          <w:numId w:val="18"/>
        </w:numPr>
        <w:spacing w:after="160" w:line="240" w:lineRule="auto"/>
        <w:ind w:left="714" w:hanging="357"/>
        <w:contextualSpacing/>
        <w:jc w:val="both"/>
        <w:rPr>
          <w:b/>
          <w:sz w:val="20"/>
          <w:szCs w:val="20"/>
          <w:lang w:val="pl-PL"/>
        </w:rPr>
      </w:pPr>
      <w:r>
        <w:rPr>
          <w:b/>
          <w:sz w:val="20"/>
          <w:szCs w:val="20"/>
          <w:lang w:val="pl-PL"/>
        </w:rPr>
        <w:t>Macierz SAN - 1 sztuka</w:t>
      </w:r>
    </w:p>
    <w:tbl>
      <w:tblPr>
        <w:tblW w:w="5028" w:type="pct"/>
        <w:jc w:val="center"/>
        <w:tblCellMar>
          <w:left w:w="0" w:type="dxa"/>
          <w:right w:w="0" w:type="dxa"/>
        </w:tblCellMar>
        <w:tblLook w:val="00A0"/>
      </w:tblPr>
      <w:tblGrid>
        <w:gridCol w:w="319"/>
        <w:gridCol w:w="2935"/>
        <w:gridCol w:w="7601"/>
        <w:gridCol w:w="26"/>
      </w:tblGrid>
      <w:tr w:rsidR="00CF19FF" w:rsidRPr="00666DF7" w:rsidTr="00170696">
        <w:trPr>
          <w:jc w:val="center"/>
        </w:trPr>
        <w:tc>
          <w:tcPr>
            <w:tcW w:w="138" w:type="pct"/>
            <w:tcBorders>
              <w:top w:val="single" w:sz="8" w:space="0" w:color="auto"/>
              <w:left w:val="single" w:sz="8" w:space="0" w:color="auto"/>
              <w:bottom w:val="single" w:sz="8" w:space="0" w:color="auto"/>
              <w:right w:val="single" w:sz="8" w:space="0" w:color="auto"/>
            </w:tcBorders>
            <w:shd w:val="clear" w:color="auto" w:fill="000000"/>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L.p.</w:t>
            </w:r>
          </w:p>
        </w:tc>
        <w:tc>
          <w:tcPr>
            <w:tcW w:w="1269" w:type="pct"/>
            <w:tcBorders>
              <w:top w:val="single" w:sz="8" w:space="0" w:color="auto"/>
              <w:left w:val="single" w:sz="8" w:space="0" w:color="auto"/>
              <w:bottom w:val="single" w:sz="8" w:space="0" w:color="auto"/>
              <w:right w:val="single" w:sz="8" w:space="0" w:color="auto"/>
            </w:tcBorders>
            <w:shd w:val="clear" w:color="auto" w:fill="000000"/>
            <w:tcMar>
              <w:top w:w="0" w:type="dxa"/>
              <w:left w:w="70" w:type="dxa"/>
              <w:bottom w:w="0" w:type="dxa"/>
              <w:right w:w="70" w:type="dxa"/>
            </w:tcMar>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Parametr</w:t>
            </w:r>
          </w:p>
        </w:tc>
        <w:tc>
          <w:tcPr>
            <w:tcW w:w="3576" w:type="pct"/>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vAlign w:val="center"/>
          </w:tcPr>
          <w:p w:rsidR="00CF19FF" w:rsidRPr="00666DF7" w:rsidRDefault="00CF19FF" w:rsidP="00852DBD">
            <w:pPr>
              <w:spacing w:line="240" w:lineRule="auto"/>
              <w:jc w:val="center"/>
              <w:rPr>
                <w:b/>
                <w:bCs/>
                <w:i/>
                <w:iCs/>
                <w:sz w:val="20"/>
                <w:szCs w:val="20"/>
                <w:lang w:val="pl-PL"/>
              </w:rPr>
            </w:pPr>
            <w:r w:rsidRPr="00666DF7">
              <w:rPr>
                <w:b/>
                <w:bCs/>
                <w:sz w:val="20"/>
                <w:szCs w:val="20"/>
                <w:lang w:val="pl-PL"/>
              </w:rPr>
              <w:t>Charakterystyka (wymagania minimalne)</w:t>
            </w:r>
          </w:p>
        </w:tc>
        <w:tc>
          <w:tcPr>
            <w:tcW w:w="17" w:type="pct"/>
            <w:tcBorders>
              <w:top w:val="single" w:sz="8" w:space="0" w:color="auto"/>
              <w:left w:val="nil"/>
              <w:bottom w:val="single" w:sz="8" w:space="0" w:color="auto"/>
              <w:right w:val="single" w:sz="8" w:space="0" w:color="auto"/>
            </w:tcBorders>
            <w:shd w:val="clear" w:color="auto" w:fill="000000"/>
          </w:tcPr>
          <w:p w:rsidR="00CF19FF" w:rsidRPr="00666DF7" w:rsidRDefault="00CF19FF" w:rsidP="00852DBD">
            <w:pPr>
              <w:spacing w:line="240" w:lineRule="auto"/>
              <w:rPr>
                <w:b/>
                <w:bCs/>
                <w:sz w:val="20"/>
                <w:szCs w:val="20"/>
                <w:lang w:val="pl-PL"/>
              </w:rPr>
            </w:pPr>
          </w:p>
        </w:tc>
      </w:tr>
      <w:tr w:rsidR="00CF19FF" w:rsidRPr="00951F30" w:rsidTr="00170696">
        <w:trPr>
          <w:gridAfter w:val="1"/>
          <w:wAfter w:w="17" w:type="pct"/>
          <w:jc w:val="center"/>
        </w:trPr>
        <w:tc>
          <w:tcPr>
            <w:tcW w:w="138" w:type="pct"/>
            <w:tcBorders>
              <w:top w:val="single" w:sz="8" w:space="0" w:color="auto"/>
              <w:left w:val="single" w:sz="8" w:space="0" w:color="000000"/>
              <w:bottom w:val="single" w:sz="8" w:space="0" w:color="000000"/>
              <w:right w:val="single" w:sz="8" w:space="0" w:color="000000"/>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1</w:t>
            </w:r>
          </w:p>
        </w:tc>
        <w:tc>
          <w:tcPr>
            <w:tcW w:w="1269" w:type="pct"/>
            <w:tcBorders>
              <w:top w:val="single" w:sz="8" w:space="0" w:color="auto"/>
              <w:left w:val="single" w:sz="8" w:space="0" w:color="000000"/>
              <w:bottom w:val="single" w:sz="8" w:space="0" w:color="000000"/>
              <w:right w:val="single" w:sz="8" w:space="0" w:color="000000"/>
            </w:tcBorders>
            <w:tcMar>
              <w:top w:w="0" w:type="dxa"/>
              <w:left w:w="30" w:type="dxa"/>
              <w:bottom w:w="0" w:type="dxa"/>
              <w:right w:w="30" w:type="dxa"/>
            </w:tcMar>
          </w:tcPr>
          <w:p w:rsidR="00CF19FF" w:rsidRPr="00666DF7" w:rsidRDefault="00CF19FF" w:rsidP="00852DBD">
            <w:pPr>
              <w:spacing w:line="240" w:lineRule="auto"/>
              <w:rPr>
                <w:b/>
                <w:bCs/>
                <w:sz w:val="20"/>
                <w:szCs w:val="20"/>
                <w:lang w:val="pl-PL"/>
              </w:rPr>
            </w:pPr>
            <w:r w:rsidRPr="00666DF7">
              <w:rPr>
                <w:b/>
                <w:bCs/>
                <w:sz w:val="20"/>
                <w:szCs w:val="20"/>
                <w:lang w:val="pl-PL"/>
              </w:rPr>
              <w:t>Obudowa</w:t>
            </w:r>
          </w:p>
        </w:tc>
        <w:tc>
          <w:tcPr>
            <w:tcW w:w="3576" w:type="pct"/>
            <w:tcBorders>
              <w:top w:val="single" w:sz="8" w:space="0" w:color="auto"/>
              <w:left w:val="nil"/>
              <w:bottom w:val="single" w:sz="8" w:space="0" w:color="000000"/>
              <w:right w:val="single" w:sz="8" w:space="0" w:color="000000"/>
            </w:tcBorders>
            <w:tcMar>
              <w:top w:w="0" w:type="dxa"/>
              <w:left w:w="30" w:type="dxa"/>
              <w:bottom w:w="0" w:type="dxa"/>
              <w:right w:w="30" w:type="dxa"/>
            </w:tcMar>
          </w:tcPr>
          <w:p w:rsidR="00CF19FF" w:rsidRPr="00666DF7" w:rsidRDefault="00CF19FF" w:rsidP="00852DBD">
            <w:pPr>
              <w:spacing w:line="240" w:lineRule="auto"/>
              <w:rPr>
                <w:sz w:val="20"/>
                <w:szCs w:val="20"/>
                <w:lang w:val="pl-PL"/>
              </w:rPr>
            </w:pPr>
            <w:r w:rsidRPr="00666DF7">
              <w:rPr>
                <w:sz w:val="20"/>
                <w:szCs w:val="20"/>
                <w:lang w:val="pl-PL"/>
              </w:rPr>
              <w:t>Do  instalacji w standardowej szafie RACK 19” rozwiązanie może zajmować maksymalnie 2U i pozwalać na instalacje 24 dysków 2.5”.</w:t>
            </w:r>
          </w:p>
        </w:tc>
      </w:tr>
      <w:tr w:rsidR="00CF19FF" w:rsidRPr="00951F30" w:rsidTr="00170696">
        <w:trPr>
          <w:gridAfter w:val="1"/>
          <w:wAfter w:w="17" w:type="pct"/>
          <w:jc w:val="center"/>
        </w:trPr>
        <w:tc>
          <w:tcPr>
            <w:tcW w:w="138" w:type="pct"/>
            <w:tcBorders>
              <w:top w:val="single" w:sz="8" w:space="0" w:color="000000"/>
              <w:left w:val="single" w:sz="8" w:space="0" w:color="000000"/>
              <w:bottom w:val="single" w:sz="8" w:space="0" w:color="000000"/>
              <w:right w:val="single" w:sz="8" w:space="0" w:color="000000"/>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2</w:t>
            </w:r>
          </w:p>
        </w:tc>
        <w:tc>
          <w:tcPr>
            <w:tcW w:w="1269" w:type="pct"/>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tcPr>
          <w:p w:rsidR="00CF19FF" w:rsidRPr="00666DF7" w:rsidRDefault="00CF19FF" w:rsidP="00852DBD">
            <w:pPr>
              <w:spacing w:line="240" w:lineRule="auto"/>
              <w:rPr>
                <w:b/>
                <w:bCs/>
                <w:sz w:val="20"/>
                <w:szCs w:val="20"/>
                <w:lang w:val="pl-PL"/>
              </w:rPr>
            </w:pPr>
            <w:r w:rsidRPr="00666DF7">
              <w:rPr>
                <w:b/>
                <w:bCs/>
                <w:sz w:val="20"/>
                <w:szCs w:val="20"/>
                <w:lang w:val="pl-PL"/>
              </w:rPr>
              <w:t>Kontrolery</w:t>
            </w:r>
          </w:p>
        </w:tc>
        <w:tc>
          <w:tcPr>
            <w:tcW w:w="3576" w:type="pct"/>
            <w:tcBorders>
              <w:top w:val="single" w:sz="8" w:space="0" w:color="000000"/>
              <w:left w:val="nil"/>
              <w:bottom w:val="single" w:sz="8" w:space="0" w:color="000000"/>
              <w:right w:val="single" w:sz="8" w:space="0" w:color="000000"/>
            </w:tcBorders>
            <w:tcMar>
              <w:top w:w="0" w:type="dxa"/>
              <w:left w:w="30" w:type="dxa"/>
              <w:bottom w:w="0" w:type="dxa"/>
              <w:right w:w="30" w:type="dxa"/>
            </w:tcMar>
          </w:tcPr>
          <w:p w:rsidR="00CF19FF" w:rsidRPr="00666DF7" w:rsidRDefault="00CF19FF" w:rsidP="00852DBD">
            <w:pPr>
              <w:spacing w:line="240" w:lineRule="auto"/>
              <w:rPr>
                <w:sz w:val="20"/>
                <w:szCs w:val="20"/>
                <w:lang w:val="pl-PL"/>
              </w:rPr>
            </w:pPr>
            <w:r w:rsidRPr="00666DF7">
              <w:rPr>
                <w:sz w:val="20"/>
                <w:szCs w:val="20"/>
                <w:lang w:val="pl-PL"/>
              </w:rPr>
              <w:t xml:space="preserve">Dwa kontrolery RAID pracujące w układzie active-active posiadające łącznie minimum osiem portów SAS 12Gb/s. Wykonawca dostarczy cztery kable SAS o długości 2m </w:t>
            </w:r>
          </w:p>
        </w:tc>
      </w:tr>
      <w:tr w:rsidR="00CF19FF" w:rsidRPr="00951F30" w:rsidTr="00170696">
        <w:trPr>
          <w:gridAfter w:val="1"/>
          <w:wAfter w:w="17" w:type="pct"/>
          <w:jc w:val="center"/>
        </w:trPr>
        <w:tc>
          <w:tcPr>
            <w:tcW w:w="138" w:type="pct"/>
            <w:tcBorders>
              <w:top w:val="single" w:sz="8" w:space="0" w:color="000000"/>
              <w:left w:val="single" w:sz="8" w:space="0" w:color="000000"/>
              <w:bottom w:val="single" w:sz="8" w:space="0" w:color="000000"/>
              <w:right w:val="single" w:sz="8" w:space="0" w:color="000000"/>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3</w:t>
            </w:r>
          </w:p>
        </w:tc>
        <w:tc>
          <w:tcPr>
            <w:tcW w:w="1269" w:type="pct"/>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tcPr>
          <w:p w:rsidR="00CF19FF" w:rsidRPr="00666DF7" w:rsidRDefault="00CF19FF" w:rsidP="00852DBD">
            <w:pPr>
              <w:spacing w:line="240" w:lineRule="auto"/>
              <w:rPr>
                <w:b/>
                <w:bCs/>
                <w:sz w:val="20"/>
                <w:szCs w:val="20"/>
                <w:lang w:val="pl-PL"/>
              </w:rPr>
            </w:pPr>
            <w:r w:rsidRPr="00666DF7">
              <w:rPr>
                <w:b/>
                <w:bCs/>
                <w:sz w:val="20"/>
                <w:szCs w:val="20"/>
                <w:lang w:val="pl-PL"/>
              </w:rPr>
              <w:t>Cache</w:t>
            </w:r>
          </w:p>
        </w:tc>
        <w:tc>
          <w:tcPr>
            <w:tcW w:w="3576" w:type="pct"/>
            <w:tcBorders>
              <w:top w:val="single" w:sz="8" w:space="0" w:color="000000"/>
              <w:left w:val="nil"/>
              <w:bottom w:val="single" w:sz="8" w:space="0" w:color="000000"/>
              <w:right w:val="single" w:sz="8" w:space="0" w:color="000000"/>
            </w:tcBorders>
            <w:tcMar>
              <w:top w:w="0" w:type="dxa"/>
              <w:left w:w="30" w:type="dxa"/>
              <w:bottom w:w="0" w:type="dxa"/>
              <w:right w:w="30" w:type="dxa"/>
            </w:tcMar>
          </w:tcPr>
          <w:p w:rsidR="00CF19FF" w:rsidRPr="00666DF7" w:rsidRDefault="00CF19FF" w:rsidP="00852DBD">
            <w:pPr>
              <w:spacing w:line="240" w:lineRule="auto"/>
              <w:rPr>
                <w:sz w:val="20"/>
                <w:szCs w:val="20"/>
                <w:lang w:val="pl-PL"/>
              </w:rPr>
            </w:pPr>
            <w:r w:rsidRPr="00666DF7">
              <w:rPr>
                <w:sz w:val="20"/>
                <w:szCs w:val="20"/>
                <w:lang w:val="pl-PL"/>
              </w:rPr>
              <w:t>8GB na kontroler, pamięć cache zapisu mirrorowana między kontrolerami, podtrzymywana bateryjnie przez min. 72h w razie awarii.</w:t>
            </w:r>
          </w:p>
        </w:tc>
      </w:tr>
      <w:tr w:rsidR="00CF19FF" w:rsidRPr="00951F30" w:rsidTr="00170696">
        <w:trPr>
          <w:gridAfter w:val="1"/>
          <w:wAfter w:w="17" w:type="pct"/>
          <w:jc w:val="center"/>
        </w:trPr>
        <w:tc>
          <w:tcPr>
            <w:tcW w:w="138" w:type="pct"/>
            <w:tcBorders>
              <w:top w:val="single" w:sz="8" w:space="0" w:color="000000"/>
              <w:left w:val="single" w:sz="8" w:space="0" w:color="000000"/>
              <w:bottom w:val="single" w:sz="8" w:space="0" w:color="000000"/>
              <w:right w:val="single" w:sz="8" w:space="0" w:color="000000"/>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4</w:t>
            </w:r>
          </w:p>
        </w:tc>
        <w:tc>
          <w:tcPr>
            <w:tcW w:w="1269" w:type="pct"/>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tcPr>
          <w:p w:rsidR="00CF19FF" w:rsidRPr="00666DF7" w:rsidRDefault="00CF19FF" w:rsidP="00852DBD">
            <w:pPr>
              <w:spacing w:line="240" w:lineRule="auto"/>
              <w:rPr>
                <w:b/>
                <w:bCs/>
                <w:sz w:val="20"/>
                <w:szCs w:val="20"/>
                <w:lang w:val="pl-PL"/>
              </w:rPr>
            </w:pPr>
            <w:r w:rsidRPr="00666DF7">
              <w:rPr>
                <w:b/>
                <w:bCs/>
                <w:sz w:val="20"/>
                <w:szCs w:val="20"/>
                <w:lang w:val="pl-PL"/>
              </w:rPr>
              <w:t xml:space="preserve">Dyski </w:t>
            </w:r>
          </w:p>
        </w:tc>
        <w:tc>
          <w:tcPr>
            <w:tcW w:w="3576" w:type="pct"/>
            <w:tcBorders>
              <w:top w:val="single" w:sz="8" w:space="0" w:color="000000"/>
              <w:left w:val="nil"/>
              <w:bottom w:val="single" w:sz="8" w:space="0" w:color="000000"/>
              <w:right w:val="single" w:sz="8" w:space="0" w:color="000000"/>
            </w:tcBorders>
            <w:tcMar>
              <w:top w:w="0" w:type="dxa"/>
              <w:left w:w="30" w:type="dxa"/>
              <w:bottom w:w="0" w:type="dxa"/>
              <w:right w:w="30" w:type="dxa"/>
            </w:tcMar>
          </w:tcPr>
          <w:p w:rsidR="00390B69" w:rsidRPr="00666DF7" w:rsidRDefault="00390B69" w:rsidP="00390B69">
            <w:pPr>
              <w:pStyle w:val="NormalnyWeb"/>
              <w:shd w:val="clear" w:color="auto" w:fill="FFFFFF"/>
              <w:spacing w:before="0" w:beforeAutospacing="0"/>
              <w:rPr>
                <w:lang w:val="pl-PL"/>
              </w:rPr>
            </w:pPr>
            <w:r w:rsidRPr="00390B69">
              <w:rPr>
                <w:rFonts w:ascii="Calibri" w:hAnsi="Calibri" w:cs="Calibri"/>
                <w:color w:val="201F1E"/>
                <w:lang w:val="pl-PL"/>
              </w:rPr>
              <w:t>Zainstalowane 5 dysków Hot-Plug SAS o pojemności</w:t>
            </w:r>
            <w:r w:rsidR="005026B8">
              <w:rPr>
                <w:rFonts w:ascii="Calibri" w:hAnsi="Calibri" w:cs="Calibri"/>
                <w:color w:val="201F1E"/>
                <w:lang w:val="pl-PL"/>
              </w:rPr>
              <w:t xml:space="preserve"> </w:t>
            </w:r>
            <w:r w:rsidRPr="00390B69">
              <w:rPr>
                <w:rFonts w:ascii="Calibri" w:hAnsi="Calibri" w:cs="Calibri"/>
                <w:b/>
                <w:color w:val="201F1E"/>
                <w:lang w:val="pl-PL"/>
              </w:rPr>
              <w:t>minimum</w:t>
            </w:r>
            <w:r w:rsidRPr="00390B69">
              <w:rPr>
                <w:rFonts w:ascii="Calibri" w:hAnsi="Calibri" w:cs="Calibri"/>
                <w:color w:val="201F1E"/>
                <w:lang w:val="pl-PL"/>
              </w:rPr>
              <w:t xml:space="preserve"> 1.8TB SAS 10k RPM oraz 2 dyski Hot-Plug SSD SAS</w:t>
            </w:r>
            <w:r w:rsidR="00951F30">
              <w:rPr>
                <w:rFonts w:ascii="Calibri" w:hAnsi="Calibri" w:cs="Calibri"/>
                <w:color w:val="201F1E"/>
                <w:lang w:val="pl-PL"/>
              </w:rPr>
              <w:t xml:space="preserve"> </w:t>
            </w:r>
            <w:r w:rsidRPr="00390B69">
              <w:rPr>
                <w:rFonts w:ascii="Calibri" w:hAnsi="Calibri" w:cs="Calibri"/>
                <w:b/>
                <w:color w:val="201F1E"/>
                <w:lang w:val="pl-PL"/>
              </w:rPr>
              <w:t>minimum</w:t>
            </w:r>
            <w:r w:rsidRPr="00390B69">
              <w:rPr>
                <w:rFonts w:ascii="Calibri" w:hAnsi="Calibri" w:cs="Calibri"/>
                <w:color w:val="201F1E"/>
                <w:lang w:val="pl-PL"/>
              </w:rPr>
              <w:t xml:space="preserve"> 480GB Mixed Use 12Gbps, możliwość rozbudowy przez dokładanie kolejnych dysków/półek dyskowych do łącznie minimum </w:t>
            </w:r>
            <w:r w:rsidRPr="00390B69">
              <w:rPr>
                <w:rFonts w:ascii="Calibri" w:hAnsi="Calibri" w:cs="Calibri"/>
                <w:b/>
                <w:color w:val="201F1E"/>
                <w:lang w:val="pl-PL"/>
              </w:rPr>
              <w:t>192 dysków</w:t>
            </w:r>
            <w:r w:rsidRPr="00390B69">
              <w:rPr>
                <w:rFonts w:ascii="Calibri" w:hAnsi="Calibri" w:cs="Calibri"/>
                <w:color w:val="201F1E"/>
                <w:lang w:val="pl-PL"/>
              </w:rPr>
              <w:t>. Możliwość mieszania typów dysków w obrębie macierzy oraz pojedynczej półki.</w:t>
            </w:r>
          </w:p>
        </w:tc>
      </w:tr>
      <w:tr w:rsidR="00CF19FF" w:rsidRPr="00951F30" w:rsidTr="00170696">
        <w:trPr>
          <w:gridAfter w:val="1"/>
          <w:wAfter w:w="17" w:type="pct"/>
          <w:jc w:val="center"/>
        </w:trPr>
        <w:tc>
          <w:tcPr>
            <w:tcW w:w="138" w:type="pct"/>
            <w:tcBorders>
              <w:top w:val="single" w:sz="8" w:space="0" w:color="000000"/>
              <w:left w:val="single" w:sz="8" w:space="0" w:color="000000"/>
              <w:bottom w:val="single" w:sz="8" w:space="0" w:color="000000"/>
              <w:right w:val="single" w:sz="8" w:space="0" w:color="000000"/>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5</w:t>
            </w:r>
          </w:p>
        </w:tc>
        <w:tc>
          <w:tcPr>
            <w:tcW w:w="1269" w:type="pct"/>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tcPr>
          <w:p w:rsidR="00CF19FF" w:rsidRPr="00666DF7" w:rsidRDefault="00CF19FF" w:rsidP="00852DBD">
            <w:pPr>
              <w:spacing w:line="240" w:lineRule="auto"/>
              <w:rPr>
                <w:b/>
                <w:bCs/>
                <w:sz w:val="20"/>
                <w:szCs w:val="20"/>
                <w:lang w:val="pl-PL"/>
              </w:rPr>
            </w:pPr>
            <w:r w:rsidRPr="00666DF7">
              <w:rPr>
                <w:b/>
                <w:bCs/>
                <w:sz w:val="20"/>
                <w:szCs w:val="20"/>
                <w:lang w:val="pl-PL"/>
              </w:rPr>
              <w:t>Oprogramowanie/Funkcjonalności</w:t>
            </w:r>
          </w:p>
        </w:tc>
        <w:tc>
          <w:tcPr>
            <w:tcW w:w="3576" w:type="pct"/>
            <w:tcBorders>
              <w:top w:val="single" w:sz="8" w:space="0" w:color="000000"/>
              <w:left w:val="nil"/>
              <w:bottom w:val="single" w:sz="8" w:space="0" w:color="000000"/>
              <w:right w:val="single" w:sz="8" w:space="0" w:color="000000"/>
            </w:tcBorders>
            <w:tcMar>
              <w:top w:w="0" w:type="dxa"/>
              <w:left w:w="30" w:type="dxa"/>
              <w:bottom w:w="0" w:type="dxa"/>
              <w:right w:w="30" w:type="dxa"/>
            </w:tcMar>
          </w:tcPr>
          <w:p w:rsidR="00CF19FF" w:rsidRPr="00666DF7" w:rsidRDefault="00CF19FF" w:rsidP="00852DBD">
            <w:pPr>
              <w:spacing w:line="240" w:lineRule="auto"/>
              <w:rPr>
                <w:sz w:val="20"/>
                <w:szCs w:val="20"/>
                <w:lang w:val="pl-PL"/>
              </w:rPr>
            </w:pPr>
            <w:r w:rsidRPr="00666DF7">
              <w:rPr>
                <w:sz w:val="20"/>
                <w:szCs w:val="20"/>
                <w:lang w:val="pl-PL"/>
              </w:rPr>
              <w:t>Zarządzanie macierzą poprzez minimum przeglądarkę internetową, GUI oparte o HTML5. Powiadamianie mailem o awarii, umożliwiające maskowanie i mapowanie dysków. Macierz powinna zostać dostarczona z licencją umożliwiającą utworzenie minimum 512 LUN’ów oraz 1024 kopii migawkowych na całą macierz.</w:t>
            </w:r>
          </w:p>
          <w:p w:rsidR="00CF19FF" w:rsidRPr="00666DF7" w:rsidRDefault="00CF19FF" w:rsidP="00852DBD">
            <w:pPr>
              <w:autoSpaceDE w:val="0"/>
              <w:autoSpaceDN w:val="0"/>
              <w:spacing w:line="240" w:lineRule="auto"/>
              <w:rPr>
                <w:sz w:val="20"/>
                <w:szCs w:val="20"/>
                <w:lang w:val="pl-PL" w:eastAsia="pl-PL"/>
              </w:rPr>
            </w:pPr>
            <w:r w:rsidRPr="00666DF7">
              <w:rPr>
                <w:sz w:val="20"/>
                <w:szCs w:val="20"/>
                <w:lang w:val="pl-PL" w:eastAsia="pl-PL"/>
              </w:rPr>
              <w:lastRenderedPageBreak/>
              <w:t xml:space="preserve">Licencja zaoferowanej macierzy powinna umożliwiać podłączanie minimum 8 hostów bez konieczności zakupu dodatkowych licencji. </w:t>
            </w:r>
          </w:p>
          <w:p w:rsidR="00CF19FF" w:rsidRPr="00666DF7" w:rsidRDefault="00CF19FF" w:rsidP="00852DBD">
            <w:pPr>
              <w:spacing w:line="240" w:lineRule="auto"/>
              <w:rPr>
                <w:sz w:val="20"/>
                <w:szCs w:val="20"/>
                <w:lang w:val="pl-PL"/>
              </w:rPr>
            </w:pPr>
            <w:r w:rsidRPr="00666DF7">
              <w:rPr>
                <w:sz w:val="20"/>
                <w:szCs w:val="20"/>
                <w:lang w:val="pl-PL"/>
              </w:rPr>
              <w:t>Konieczne jest posiadanie automatycznego, bez interwencji człowieka, rozkładania danych między dyskami poszczególnych typów (tzw. auto-tiering). Dane muszą być automatycznie przemieszczane miedzy rożnymi typami dysków.</w:t>
            </w:r>
          </w:p>
          <w:p w:rsidR="00CF19FF" w:rsidRPr="00666DF7" w:rsidRDefault="00CF19FF" w:rsidP="00852DBD">
            <w:pPr>
              <w:spacing w:line="240" w:lineRule="auto"/>
              <w:rPr>
                <w:sz w:val="20"/>
                <w:szCs w:val="20"/>
                <w:lang w:val="pl-PL"/>
              </w:rPr>
            </w:pPr>
            <w:r w:rsidRPr="00666DF7">
              <w:rPr>
                <w:sz w:val="20"/>
                <w:szCs w:val="20"/>
                <w:lang w:val="pl-PL"/>
              </w:rPr>
              <w:t>Możliwość wykorzystania dysków SSD jako cache macierzy, możliwość rozbudowy pamięci cache do min. 4TB poprzez dyski SSD.</w:t>
            </w:r>
          </w:p>
          <w:p w:rsidR="00CF19FF" w:rsidRPr="00666DF7" w:rsidRDefault="00CF19FF" w:rsidP="00852DBD">
            <w:pPr>
              <w:spacing w:line="240" w:lineRule="auto"/>
              <w:rPr>
                <w:sz w:val="20"/>
                <w:szCs w:val="20"/>
                <w:lang w:val="pl-PL"/>
              </w:rPr>
            </w:pPr>
            <w:r w:rsidRPr="00666DF7">
              <w:rPr>
                <w:sz w:val="20"/>
                <w:szCs w:val="20"/>
                <w:lang w:val="pl-PL"/>
              </w:rPr>
              <w:t>Macierz musi posiadać funkcjonalność zdalnej replikacji danych do macierzy tej samej rodziny w trybie asynchronicznym.</w:t>
            </w:r>
          </w:p>
        </w:tc>
      </w:tr>
      <w:tr w:rsidR="00CF19FF" w:rsidRPr="00666DF7" w:rsidTr="00170696">
        <w:trPr>
          <w:gridAfter w:val="1"/>
          <w:wAfter w:w="17" w:type="pct"/>
          <w:jc w:val="center"/>
        </w:trPr>
        <w:tc>
          <w:tcPr>
            <w:tcW w:w="138" w:type="pct"/>
            <w:tcBorders>
              <w:top w:val="single" w:sz="8" w:space="0" w:color="000000"/>
              <w:left w:val="single" w:sz="8" w:space="0" w:color="000000"/>
              <w:bottom w:val="single" w:sz="8" w:space="0" w:color="000000"/>
              <w:right w:val="single" w:sz="8" w:space="0" w:color="000000"/>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lastRenderedPageBreak/>
              <w:t>6</w:t>
            </w:r>
          </w:p>
        </w:tc>
        <w:tc>
          <w:tcPr>
            <w:tcW w:w="1269" w:type="pct"/>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tcPr>
          <w:p w:rsidR="00CF19FF" w:rsidRPr="00666DF7" w:rsidRDefault="00CF19FF" w:rsidP="00852DBD">
            <w:pPr>
              <w:spacing w:line="240" w:lineRule="auto"/>
              <w:rPr>
                <w:b/>
                <w:bCs/>
                <w:sz w:val="20"/>
                <w:szCs w:val="20"/>
                <w:lang w:val="pl-PL"/>
              </w:rPr>
            </w:pPr>
            <w:r w:rsidRPr="00666DF7">
              <w:rPr>
                <w:b/>
                <w:bCs/>
                <w:sz w:val="20"/>
                <w:szCs w:val="20"/>
                <w:lang w:val="pl-PL"/>
              </w:rPr>
              <w:t>Wsparcie dla systemów operacyjnych</w:t>
            </w:r>
          </w:p>
        </w:tc>
        <w:tc>
          <w:tcPr>
            <w:tcW w:w="3576" w:type="pct"/>
            <w:tcBorders>
              <w:top w:val="single" w:sz="8" w:space="0" w:color="000000"/>
              <w:left w:val="nil"/>
              <w:bottom w:val="single" w:sz="8" w:space="0" w:color="000000"/>
              <w:right w:val="single" w:sz="8" w:space="0" w:color="000000"/>
            </w:tcBorders>
            <w:tcMar>
              <w:top w:w="0" w:type="dxa"/>
              <w:left w:w="30" w:type="dxa"/>
              <w:bottom w:w="0" w:type="dxa"/>
              <w:right w:w="30" w:type="dxa"/>
            </w:tcMar>
          </w:tcPr>
          <w:p w:rsidR="00CF19FF" w:rsidRPr="00666DF7" w:rsidRDefault="00CF19FF" w:rsidP="00852DBD">
            <w:pPr>
              <w:spacing w:line="240" w:lineRule="auto"/>
              <w:rPr>
                <w:sz w:val="20"/>
                <w:szCs w:val="20"/>
                <w:lang w:eastAsia="zh-CN"/>
              </w:rPr>
            </w:pPr>
            <w:r w:rsidRPr="00666DF7">
              <w:rPr>
                <w:sz w:val="20"/>
                <w:szCs w:val="20"/>
                <w:lang w:eastAsia="zh-CN"/>
              </w:rPr>
              <w:t>Windows Server 2012 R2, Windows Server 2016, Red Hat Enterprise Linux (RHEL), SLES, VmwareESXi.</w:t>
            </w:r>
          </w:p>
        </w:tc>
      </w:tr>
      <w:tr w:rsidR="00CF19FF" w:rsidRPr="00666DF7" w:rsidTr="00170696">
        <w:trPr>
          <w:gridAfter w:val="1"/>
          <w:wAfter w:w="17" w:type="pct"/>
          <w:jc w:val="center"/>
        </w:trPr>
        <w:tc>
          <w:tcPr>
            <w:tcW w:w="138" w:type="pct"/>
            <w:tcBorders>
              <w:top w:val="single" w:sz="8" w:space="0" w:color="000000"/>
              <w:left w:val="single" w:sz="8" w:space="0" w:color="000000"/>
              <w:bottom w:val="single" w:sz="8" w:space="0" w:color="000000"/>
              <w:right w:val="single" w:sz="8" w:space="0" w:color="000000"/>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7</w:t>
            </w:r>
          </w:p>
        </w:tc>
        <w:tc>
          <w:tcPr>
            <w:tcW w:w="1269" w:type="pct"/>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tcPr>
          <w:p w:rsidR="00CF19FF" w:rsidRPr="00666DF7" w:rsidRDefault="00CF19FF" w:rsidP="00852DBD">
            <w:pPr>
              <w:spacing w:line="240" w:lineRule="auto"/>
              <w:rPr>
                <w:b/>
                <w:bCs/>
                <w:sz w:val="20"/>
                <w:szCs w:val="20"/>
                <w:lang w:val="pl-PL"/>
              </w:rPr>
            </w:pPr>
            <w:r w:rsidRPr="00666DF7">
              <w:rPr>
                <w:b/>
                <w:bCs/>
                <w:sz w:val="20"/>
                <w:szCs w:val="20"/>
                <w:lang w:val="pl-PL"/>
              </w:rPr>
              <w:t>Bezpieczeństwo</w:t>
            </w:r>
          </w:p>
        </w:tc>
        <w:tc>
          <w:tcPr>
            <w:tcW w:w="3576" w:type="pct"/>
            <w:tcBorders>
              <w:top w:val="single" w:sz="8" w:space="0" w:color="000000"/>
              <w:left w:val="nil"/>
              <w:bottom w:val="single" w:sz="8" w:space="0" w:color="000000"/>
              <w:right w:val="single" w:sz="8" w:space="0" w:color="000000"/>
            </w:tcBorders>
            <w:tcMar>
              <w:top w:w="0" w:type="dxa"/>
              <w:left w:w="30" w:type="dxa"/>
              <w:bottom w:w="0" w:type="dxa"/>
              <w:right w:w="30" w:type="dxa"/>
            </w:tcMar>
          </w:tcPr>
          <w:p w:rsidR="00CF19FF" w:rsidRPr="00666DF7" w:rsidRDefault="00CF19FF" w:rsidP="00852DBD">
            <w:pPr>
              <w:spacing w:line="240" w:lineRule="auto"/>
              <w:rPr>
                <w:sz w:val="20"/>
                <w:szCs w:val="20"/>
                <w:lang w:val="pl-PL"/>
              </w:rPr>
            </w:pPr>
            <w:r w:rsidRPr="00666DF7">
              <w:rPr>
                <w:sz w:val="20"/>
                <w:szCs w:val="20"/>
                <w:lang w:val="pl-PL"/>
              </w:rPr>
              <w:t>Ciągła praca obu kontrolerów nawet w przypadku zaniku jednej z faz zasilania. Zasilacze, wentylatory, kontrolery RAID redundantne.</w:t>
            </w:r>
          </w:p>
        </w:tc>
      </w:tr>
      <w:tr w:rsidR="00CF19FF" w:rsidRPr="00951F30" w:rsidTr="00170696">
        <w:trPr>
          <w:gridAfter w:val="1"/>
          <w:wAfter w:w="17" w:type="pct"/>
          <w:jc w:val="center"/>
        </w:trPr>
        <w:tc>
          <w:tcPr>
            <w:tcW w:w="138" w:type="pct"/>
            <w:tcBorders>
              <w:top w:val="nil"/>
              <w:left w:val="single" w:sz="8" w:space="0" w:color="auto"/>
              <w:bottom w:val="single" w:sz="8" w:space="0" w:color="auto"/>
              <w:right w:val="single" w:sz="8" w:space="0" w:color="auto"/>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8</w:t>
            </w:r>
          </w:p>
        </w:tc>
        <w:tc>
          <w:tcPr>
            <w:tcW w:w="126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rPr>
                <w:b/>
                <w:bCs/>
                <w:sz w:val="20"/>
                <w:szCs w:val="20"/>
                <w:lang w:val="pl-PL"/>
              </w:rPr>
            </w:pPr>
            <w:r w:rsidRPr="00666DF7">
              <w:rPr>
                <w:b/>
                <w:bCs/>
                <w:sz w:val="20"/>
                <w:szCs w:val="20"/>
                <w:lang w:val="pl-PL"/>
              </w:rPr>
              <w:t>Warunki gwarancji dla macierzy</w:t>
            </w:r>
          </w:p>
        </w:tc>
        <w:tc>
          <w:tcPr>
            <w:tcW w:w="3576" w:type="pct"/>
            <w:tcBorders>
              <w:top w:val="nil"/>
              <w:left w:val="nil"/>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rPr>
                <w:sz w:val="20"/>
                <w:szCs w:val="20"/>
                <w:lang w:val="pl-PL"/>
              </w:rPr>
            </w:pPr>
            <w:r w:rsidRPr="00666DF7">
              <w:rPr>
                <w:sz w:val="20"/>
                <w:szCs w:val="20"/>
                <w:lang w:val="pl-PL"/>
              </w:rPr>
              <w:t xml:space="preserve">Trzy lata gwarancji realizowanej w miejscu instalacji sprzętu, z czasem reakcji do następnego dnia roboczego od przyjęcia zgłoszenia, możliwość zgłaszania awarii poprzez ogólnopolską linię telefoniczną producenta. </w:t>
            </w:r>
          </w:p>
          <w:p w:rsidR="00CF19FF" w:rsidRPr="00666DF7" w:rsidRDefault="00CF19FF" w:rsidP="00852DBD">
            <w:pPr>
              <w:spacing w:line="240" w:lineRule="auto"/>
              <w:rPr>
                <w:sz w:val="20"/>
                <w:szCs w:val="20"/>
                <w:lang w:val="pl-PL"/>
              </w:rPr>
            </w:pPr>
            <w:bookmarkStart w:id="1" w:name="_GoBack"/>
            <w:bookmarkEnd w:id="1"/>
          </w:p>
          <w:p w:rsidR="00CF19FF" w:rsidRPr="00666DF7" w:rsidRDefault="00CF19FF" w:rsidP="00852DBD">
            <w:pPr>
              <w:spacing w:line="240" w:lineRule="auto"/>
              <w:rPr>
                <w:sz w:val="20"/>
                <w:szCs w:val="20"/>
                <w:lang w:val="pl-PL"/>
              </w:rPr>
            </w:pPr>
            <w:r w:rsidRPr="00666DF7">
              <w:rPr>
                <w:sz w:val="20"/>
                <w:szCs w:val="20"/>
                <w:lang w:val="pl-PL"/>
              </w:rPr>
              <w:t>Możliwość sprawdzenia statusu gwarancji poprzez stronę producenta podając unikatowy numer urządzenia, oraz pobieranie uaktual</w:t>
            </w:r>
            <w:r w:rsidR="00054031">
              <w:rPr>
                <w:sz w:val="20"/>
                <w:szCs w:val="20"/>
                <w:lang w:val="pl-PL"/>
              </w:rPr>
              <w:t>nień mikrokodu oraz sterowników</w:t>
            </w:r>
            <w:r w:rsidRPr="00666DF7">
              <w:rPr>
                <w:sz w:val="20"/>
                <w:szCs w:val="20"/>
                <w:lang w:val="pl-PL"/>
              </w:rPr>
              <w:t xml:space="preserve"> nawet w przypadku wygaśnięcia gwarancji macierzy.</w:t>
            </w:r>
          </w:p>
          <w:p w:rsidR="00CF19FF" w:rsidRPr="00A262E5" w:rsidRDefault="00CF19FF" w:rsidP="00852DBD">
            <w:pPr>
              <w:numPr>
                <w:ilvl w:val="0"/>
                <w:numId w:val="2"/>
              </w:numPr>
              <w:spacing w:line="240" w:lineRule="auto"/>
              <w:rPr>
                <w:sz w:val="20"/>
                <w:szCs w:val="20"/>
                <w:lang w:val="pl-PL"/>
              </w:rPr>
            </w:pPr>
            <w:r w:rsidRPr="00A262E5">
              <w:rPr>
                <w:sz w:val="20"/>
                <w:szCs w:val="20"/>
                <w:lang w:val="pl-PL"/>
              </w:rPr>
              <w:t>Wszystkie naprawy gwarancyjne powinny być możliwe na miejscu.</w:t>
            </w:r>
          </w:p>
          <w:p w:rsidR="00CF19FF" w:rsidRPr="00A262E5" w:rsidRDefault="00CF19FF" w:rsidP="00852DBD">
            <w:pPr>
              <w:numPr>
                <w:ilvl w:val="0"/>
                <w:numId w:val="2"/>
              </w:numPr>
              <w:spacing w:line="240" w:lineRule="auto"/>
              <w:rPr>
                <w:sz w:val="20"/>
                <w:szCs w:val="20"/>
                <w:lang w:val="pl-PL"/>
              </w:rPr>
            </w:pPr>
            <w:r w:rsidRPr="00A262E5">
              <w:rPr>
                <w:sz w:val="20"/>
                <w:szCs w:val="20"/>
                <w:lang w:val="pl-PL"/>
              </w:rPr>
              <w:t>Dostawca ponosi koszty napraw gwarancyjnych, włączając w to koszt części I transportu.</w:t>
            </w:r>
          </w:p>
          <w:p w:rsidR="00CF19FF" w:rsidRPr="00A262E5" w:rsidRDefault="00CF19FF" w:rsidP="00852DBD">
            <w:pPr>
              <w:numPr>
                <w:ilvl w:val="0"/>
                <w:numId w:val="3"/>
              </w:numPr>
              <w:spacing w:line="240" w:lineRule="auto"/>
              <w:rPr>
                <w:sz w:val="20"/>
                <w:szCs w:val="20"/>
                <w:lang w:val="pl-PL"/>
              </w:rPr>
            </w:pPr>
            <w:r w:rsidRPr="00A262E5">
              <w:rPr>
                <w:sz w:val="20"/>
                <w:szCs w:val="20"/>
                <w:lang w:val="pl-PL"/>
              </w:rPr>
              <w:t>W czasie obowiązywania gwarancji dostawca zobowiązany jest do udostępnienia Zamawiającemu nowych wersji BIOS, firmware i sterowników (na płytach CD lub stronach internetowych).</w:t>
            </w:r>
          </w:p>
        </w:tc>
      </w:tr>
      <w:tr w:rsidR="00CF19FF" w:rsidRPr="00951F30" w:rsidTr="00170696">
        <w:trPr>
          <w:gridAfter w:val="1"/>
          <w:wAfter w:w="17" w:type="pct"/>
          <w:trHeight w:val="230"/>
          <w:jc w:val="center"/>
        </w:trPr>
        <w:tc>
          <w:tcPr>
            <w:tcW w:w="138" w:type="pct"/>
            <w:tcBorders>
              <w:top w:val="nil"/>
              <w:left w:val="single" w:sz="8" w:space="0" w:color="auto"/>
              <w:bottom w:val="single" w:sz="8" w:space="0" w:color="auto"/>
              <w:right w:val="single" w:sz="8" w:space="0" w:color="auto"/>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9</w:t>
            </w:r>
          </w:p>
        </w:tc>
        <w:tc>
          <w:tcPr>
            <w:tcW w:w="1269"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CF19FF" w:rsidRPr="00666DF7" w:rsidRDefault="00CF19FF" w:rsidP="00852DBD">
            <w:pPr>
              <w:spacing w:line="240" w:lineRule="auto"/>
              <w:rPr>
                <w:b/>
                <w:bCs/>
                <w:sz w:val="20"/>
                <w:szCs w:val="20"/>
                <w:lang w:val="pl-PL"/>
              </w:rPr>
            </w:pPr>
            <w:r w:rsidRPr="00666DF7">
              <w:rPr>
                <w:b/>
                <w:bCs/>
                <w:sz w:val="20"/>
                <w:szCs w:val="20"/>
                <w:lang w:val="pl-PL"/>
              </w:rPr>
              <w:t>Dokumentacja użytkownika</w:t>
            </w:r>
          </w:p>
        </w:tc>
        <w:tc>
          <w:tcPr>
            <w:tcW w:w="3576" w:type="pct"/>
            <w:tcBorders>
              <w:top w:val="nil"/>
              <w:left w:val="nil"/>
              <w:bottom w:val="single" w:sz="8" w:space="0" w:color="auto"/>
              <w:right w:val="single" w:sz="8" w:space="0" w:color="auto"/>
            </w:tcBorders>
            <w:tcMar>
              <w:top w:w="0" w:type="dxa"/>
              <w:left w:w="70" w:type="dxa"/>
              <w:bottom w:w="0" w:type="dxa"/>
              <w:right w:w="70" w:type="dxa"/>
            </w:tcMar>
          </w:tcPr>
          <w:p w:rsidR="00CF19FF" w:rsidRPr="00666DF7" w:rsidRDefault="00CF19FF" w:rsidP="00852DBD">
            <w:pPr>
              <w:spacing w:line="240" w:lineRule="auto"/>
              <w:rPr>
                <w:sz w:val="20"/>
                <w:szCs w:val="20"/>
                <w:lang w:val="pl-PL"/>
              </w:rPr>
            </w:pPr>
            <w:r w:rsidRPr="00666DF7">
              <w:rPr>
                <w:sz w:val="20"/>
                <w:szCs w:val="20"/>
                <w:lang w:val="pl-PL"/>
              </w:rPr>
              <w:t>Zamawiający wymaga dokumentacji w języku polskim lub angielskim</w:t>
            </w:r>
          </w:p>
        </w:tc>
      </w:tr>
      <w:tr w:rsidR="00CF19FF" w:rsidRPr="00951F30" w:rsidTr="00170696">
        <w:trPr>
          <w:gridAfter w:val="1"/>
          <w:wAfter w:w="17" w:type="pct"/>
          <w:jc w:val="center"/>
        </w:trPr>
        <w:tc>
          <w:tcPr>
            <w:tcW w:w="138" w:type="pct"/>
            <w:tcBorders>
              <w:top w:val="nil"/>
              <w:left w:val="single" w:sz="8" w:space="0" w:color="auto"/>
              <w:bottom w:val="single" w:sz="8" w:space="0" w:color="auto"/>
              <w:right w:val="single" w:sz="8" w:space="0" w:color="auto"/>
            </w:tcBorders>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10</w:t>
            </w:r>
          </w:p>
        </w:tc>
        <w:tc>
          <w:tcPr>
            <w:tcW w:w="126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rPr>
                <w:b/>
                <w:bCs/>
                <w:sz w:val="20"/>
                <w:szCs w:val="20"/>
                <w:lang w:val="pl-PL"/>
              </w:rPr>
            </w:pPr>
            <w:r w:rsidRPr="00666DF7">
              <w:rPr>
                <w:b/>
                <w:bCs/>
                <w:sz w:val="20"/>
                <w:szCs w:val="20"/>
                <w:lang w:val="pl-PL"/>
              </w:rPr>
              <w:t>Certyfikaty</w:t>
            </w:r>
          </w:p>
        </w:tc>
        <w:tc>
          <w:tcPr>
            <w:tcW w:w="3576" w:type="pct"/>
            <w:tcBorders>
              <w:top w:val="nil"/>
              <w:left w:val="nil"/>
              <w:bottom w:val="single" w:sz="8" w:space="0" w:color="auto"/>
              <w:right w:val="single" w:sz="8" w:space="0" w:color="auto"/>
            </w:tcBorders>
            <w:tcMar>
              <w:top w:w="0" w:type="dxa"/>
              <w:left w:w="70" w:type="dxa"/>
              <w:bottom w:w="0" w:type="dxa"/>
              <w:right w:w="70" w:type="dxa"/>
            </w:tcMar>
            <w:vAlign w:val="center"/>
          </w:tcPr>
          <w:p w:rsidR="00CF19FF" w:rsidRPr="00666DF7" w:rsidRDefault="00CF19FF" w:rsidP="00852DBD">
            <w:pPr>
              <w:spacing w:line="240" w:lineRule="auto"/>
              <w:rPr>
                <w:sz w:val="20"/>
                <w:szCs w:val="20"/>
                <w:lang w:val="pl-PL"/>
              </w:rPr>
            </w:pPr>
            <w:r w:rsidRPr="00666DF7">
              <w:rPr>
                <w:sz w:val="20"/>
                <w:szCs w:val="20"/>
                <w:lang w:val="pl-PL"/>
              </w:rPr>
              <w:t xml:space="preserve">Macierz musi być wyprodukowany zgodnie z normą  ISO 9001:2008. </w:t>
            </w:r>
          </w:p>
        </w:tc>
      </w:tr>
    </w:tbl>
    <w:p w:rsidR="00CF19FF" w:rsidRPr="00A262E5" w:rsidRDefault="00CF19FF" w:rsidP="00551BB8">
      <w:pPr>
        <w:spacing w:line="240" w:lineRule="auto"/>
        <w:ind w:left="720"/>
        <w:contextualSpacing/>
        <w:jc w:val="both"/>
        <w:rPr>
          <w:b/>
          <w:sz w:val="20"/>
          <w:szCs w:val="20"/>
          <w:lang w:val="pl-PL"/>
        </w:rPr>
      </w:pPr>
    </w:p>
    <w:p w:rsidR="00CF19FF" w:rsidRPr="00A262E5" w:rsidRDefault="00CF19FF" w:rsidP="00551BB8">
      <w:pPr>
        <w:numPr>
          <w:ilvl w:val="0"/>
          <w:numId w:val="18"/>
        </w:numPr>
        <w:spacing w:after="160" w:line="240" w:lineRule="auto"/>
        <w:ind w:left="714" w:hanging="357"/>
        <w:contextualSpacing/>
        <w:jc w:val="both"/>
        <w:rPr>
          <w:b/>
          <w:sz w:val="20"/>
          <w:szCs w:val="20"/>
          <w:lang w:val="pl-PL"/>
        </w:rPr>
      </w:pPr>
      <w:r w:rsidRPr="00A262E5">
        <w:rPr>
          <w:b/>
          <w:sz w:val="20"/>
          <w:szCs w:val="20"/>
          <w:lang w:val="pl-PL"/>
        </w:rPr>
        <w:t xml:space="preserve">Przełącznik LAN </w:t>
      </w:r>
      <w:r>
        <w:rPr>
          <w:b/>
          <w:sz w:val="20"/>
          <w:szCs w:val="20"/>
          <w:lang w:val="pl-PL"/>
        </w:rPr>
        <w:t xml:space="preserve">- </w:t>
      </w:r>
      <w:r w:rsidRPr="00A262E5">
        <w:rPr>
          <w:b/>
          <w:sz w:val="20"/>
          <w:szCs w:val="20"/>
          <w:lang w:val="pl-PL"/>
        </w:rPr>
        <w:t xml:space="preserve">2 sztuki </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97"/>
        <w:gridCol w:w="1982"/>
        <w:gridCol w:w="8365"/>
      </w:tblGrid>
      <w:tr w:rsidR="00CF19FF" w:rsidRPr="00666DF7" w:rsidTr="005425D0">
        <w:trPr>
          <w:trHeight w:val="368"/>
          <w:jc w:val="center"/>
        </w:trPr>
        <w:tc>
          <w:tcPr>
            <w:tcW w:w="229" w:type="pct"/>
            <w:shd w:val="clear" w:color="000000" w:fill="000000"/>
          </w:tcPr>
          <w:p w:rsidR="00CF19FF" w:rsidRPr="00666DF7" w:rsidRDefault="00CF19FF" w:rsidP="00852DBD">
            <w:pPr>
              <w:spacing w:line="240" w:lineRule="auto"/>
              <w:jc w:val="center"/>
              <w:rPr>
                <w:b/>
                <w:bCs/>
                <w:sz w:val="20"/>
                <w:szCs w:val="20"/>
                <w:lang w:val="pl-PL"/>
              </w:rPr>
            </w:pPr>
            <w:r w:rsidRPr="00666DF7">
              <w:rPr>
                <w:b/>
                <w:bCs/>
                <w:sz w:val="20"/>
                <w:szCs w:val="20"/>
                <w:lang w:val="pl-PL"/>
              </w:rPr>
              <w:t>L. p.</w:t>
            </w:r>
          </w:p>
        </w:tc>
        <w:tc>
          <w:tcPr>
            <w:tcW w:w="914" w:type="pct"/>
            <w:shd w:val="clear" w:color="000000" w:fill="000000"/>
            <w:vAlign w:val="center"/>
          </w:tcPr>
          <w:p w:rsidR="00CF19FF" w:rsidRPr="00666DF7" w:rsidRDefault="00CF19FF" w:rsidP="00852DBD">
            <w:pPr>
              <w:spacing w:line="240" w:lineRule="auto"/>
              <w:jc w:val="center"/>
              <w:rPr>
                <w:b/>
                <w:bCs/>
                <w:sz w:val="20"/>
                <w:szCs w:val="20"/>
                <w:lang w:val="pl-PL"/>
              </w:rPr>
            </w:pPr>
            <w:r w:rsidRPr="00666DF7">
              <w:rPr>
                <w:b/>
                <w:bCs/>
                <w:sz w:val="20"/>
                <w:szCs w:val="20"/>
                <w:lang w:val="pl-PL"/>
              </w:rPr>
              <w:t>Parametr</w:t>
            </w:r>
          </w:p>
        </w:tc>
        <w:tc>
          <w:tcPr>
            <w:tcW w:w="3857" w:type="pct"/>
            <w:shd w:val="clear" w:color="auto" w:fill="000000"/>
            <w:vAlign w:val="center"/>
          </w:tcPr>
          <w:p w:rsidR="00CF19FF" w:rsidRPr="00666DF7" w:rsidRDefault="00CF19FF" w:rsidP="00852DBD">
            <w:pPr>
              <w:spacing w:line="240" w:lineRule="auto"/>
              <w:jc w:val="center"/>
              <w:rPr>
                <w:b/>
                <w:bCs/>
                <w:i/>
                <w:iCs/>
                <w:sz w:val="20"/>
                <w:szCs w:val="20"/>
                <w:lang w:val="pl-PL"/>
              </w:rPr>
            </w:pPr>
            <w:r w:rsidRPr="00666DF7">
              <w:rPr>
                <w:b/>
                <w:bCs/>
                <w:sz w:val="20"/>
                <w:szCs w:val="20"/>
                <w:lang w:val="pl-PL"/>
              </w:rPr>
              <w:t>Charakterystyka (wymagania minimalne)</w:t>
            </w:r>
          </w:p>
        </w:tc>
      </w:tr>
      <w:tr w:rsidR="00CF19FF" w:rsidRPr="00666DF7" w:rsidTr="005425D0">
        <w:trPr>
          <w:trHeight w:val="743"/>
          <w:jc w:val="center"/>
        </w:trPr>
        <w:tc>
          <w:tcPr>
            <w:tcW w:w="229" w:type="pct"/>
            <w:vAlign w:val="center"/>
          </w:tcPr>
          <w:p w:rsidR="00CF19FF" w:rsidRPr="00666DF7" w:rsidRDefault="00CF19FF" w:rsidP="00852DBD">
            <w:pPr>
              <w:spacing w:line="240" w:lineRule="auto"/>
              <w:jc w:val="center"/>
              <w:rPr>
                <w:b/>
                <w:sz w:val="20"/>
                <w:szCs w:val="20"/>
                <w:lang w:val="pl-PL"/>
              </w:rPr>
            </w:pPr>
            <w:r w:rsidRPr="00666DF7">
              <w:rPr>
                <w:b/>
                <w:sz w:val="20"/>
                <w:szCs w:val="20"/>
                <w:lang w:val="pl-PL"/>
              </w:rPr>
              <w:t>1</w:t>
            </w:r>
          </w:p>
        </w:tc>
        <w:tc>
          <w:tcPr>
            <w:tcW w:w="914" w:type="pct"/>
            <w:vAlign w:val="center"/>
          </w:tcPr>
          <w:p w:rsidR="00CF19FF" w:rsidRPr="00666DF7" w:rsidRDefault="00CF19FF" w:rsidP="00852DBD">
            <w:pPr>
              <w:spacing w:line="240" w:lineRule="auto"/>
              <w:rPr>
                <w:b/>
                <w:sz w:val="20"/>
                <w:szCs w:val="20"/>
                <w:lang w:val="pl-PL"/>
              </w:rPr>
            </w:pPr>
            <w:r w:rsidRPr="00666DF7">
              <w:rPr>
                <w:b/>
                <w:sz w:val="20"/>
                <w:szCs w:val="20"/>
                <w:lang w:val="pl-PL"/>
              </w:rPr>
              <w:t>Ilość portów</w:t>
            </w:r>
          </w:p>
        </w:tc>
        <w:tc>
          <w:tcPr>
            <w:tcW w:w="3857" w:type="pct"/>
          </w:tcPr>
          <w:p w:rsidR="00CF19FF" w:rsidRPr="00A262E5" w:rsidRDefault="00CF19FF" w:rsidP="00852DBD">
            <w:pPr>
              <w:numPr>
                <w:ilvl w:val="0"/>
                <w:numId w:val="4"/>
              </w:numPr>
              <w:spacing w:line="240" w:lineRule="auto"/>
              <w:contextualSpacing/>
              <w:rPr>
                <w:sz w:val="20"/>
                <w:szCs w:val="20"/>
                <w:lang w:val="pl-PL"/>
              </w:rPr>
            </w:pPr>
            <w:r w:rsidRPr="00A262E5">
              <w:rPr>
                <w:sz w:val="20"/>
                <w:szCs w:val="20"/>
                <w:lang w:val="pl-PL"/>
              </w:rPr>
              <w:t xml:space="preserve">Min 24 portów 100/1000BaseT  oraz min 4 porty 1/10GbE (SFP/SFP+). Wykonawca dostarczy sześć kabli DAC. </w:t>
            </w:r>
          </w:p>
          <w:p w:rsidR="00CF19FF" w:rsidRPr="00A262E5" w:rsidRDefault="00CF19FF" w:rsidP="00852DBD">
            <w:pPr>
              <w:numPr>
                <w:ilvl w:val="0"/>
                <w:numId w:val="4"/>
              </w:numPr>
              <w:spacing w:line="240" w:lineRule="auto"/>
              <w:contextualSpacing/>
              <w:rPr>
                <w:sz w:val="20"/>
                <w:szCs w:val="20"/>
                <w:lang w:val="pl-PL"/>
              </w:rPr>
            </w:pPr>
            <w:r w:rsidRPr="00A262E5">
              <w:rPr>
                <w:sz w:val="20"/>
                <w:szCs w:val="20"/>
                <w:lang w:val="pl-PL"/>
              </w:rPr>
              <w:t>1 port microUSB do konsoli</w:t>
            </w:r>
          </w:p>
        </w:tc>
      </w:tr>
      <w:tr w:rsidR="00CF19FF" w:rsidRPr="00666DF7" w:rsidTr="005425D0">
        <w:trPr>
          <w:jc w:val="center"/>
        </w:trPr>
        <w:tc>
          <w:tcPr>
            <w:tcW w:w="229" w:type="pct"/>
            <w:vAlign w:val="center"/>
          </w:tcPr>
          <w:p w:rsidR="00CF19FF" w:rsidRPr="00666DF7" w:rsidRDefault="00CF19FF" w:rsidP="00852DBD">
            <w:pPr>
              <w:spacing w:line="240" w:lineRule="auto"/>
              <w:jc w:val="center"/>
              <w:rPr>
                <w:b/>
                <w:sz w:val="20"/>
                <w:szCs w:val="20"/>
                <w:lang w:val="pl-PL"/>
              </w:rPr>
            </w:pPr>
            <w:r w:rsidRPr="00666DF7">
              <w:rPr>
                <w:b/>
                <w:sz w:val="20"/>
                <w:szCs w:val="20"/>
                <w:lang w:val="pl-PL"/>
              </w:rPr>
              <w:t>2</w:t>
            </w:r>
          </w:p>
        </w:tc>
        <w:tc>
          <w:tcPr>
            <w:tcW w:w="914" w:type="pct"/>
            <w:vAlign w:val="center"/>
          </w:tcPr>
          <w:p w:rsidR="00CF19FF" w:rsidRPr="00666DF7" w:rsidRDefault="00CF19FF" w:rsidP="00852DBD">
            <w:pPr>
              <w:spacing w:line="240" w:lineRule="auto"/>
              <w:rPr>
                <w:b/>
                <w:sz w:val="20"/>
                <w:szCs w:val="20"/>
                <w:lang w:val="pl-PL"/>
              </w:rPr>
            </w:pPr>
            <w:r w:rsidRPr="00666DF7">
              <w:rPr>
                <w:b/>
                <w:sz w:val="20"/>
                <w:szCs w:val="20"/>
                <w:lang w:val="pl-PL"/>
              </w:rPr>
              <w:t>Wymiar</w:t>
            </w:r>
          </w:p>
        </w:tc>
        <w:tc>
          <w:tcPr>
            <w:tcW w:w="3857" w:type="pct"/>
            <w:vAlign w:val="center"/>
          </w:tcPr>
          <w:p w:rsidR="00CF19FF" w:rsidRPr="00666DF7" w:rsidRDefault="00CF19FF" w:rsidP="00852DBD">
            <w:pPr>
              <w:spacing w:line="240" w:lineRule="auto"/>
              <w:ind w:left="-71"/>
              <w:rPr>
                <w:sz w:val="20"/>
                <w:szCs w:val="20"/>
                <w:lang w:val="pl-PL"/>
              </w:rPr>
            </w:pPr>
            <w:r w:rsidRPr="00666DF7">
              <w:rPr>
                <w:sz w:val="20"/>
                <w:szCs w:val="20"/>
                <w:lang w:val="pl-PL"/>
              </w:rPr>
              <w:t>Szerokość: 19 cali  do montażu w szafie rackowej,</w:t>
            </w:r>
          </w:p>
          <w:p w:rsidR="00CF19FF" w:rsidRPr="00666DF7" w:rsidRDefault="00CF19FF" w:rsidP="00852DBD">
            <w:pPr>
              <w:spacing w:line="240" w:lineRule="auto"/>
              <w:ind w:left="-71"/>
              <w:rPr>
                <w:sz w:val="20"/>
                <w:szCs w:val="20"/>
                <w:lang w:val="pl-PL"/>
              </w:rPr>
            </w:pPr>
            <w:r w:rsidRPr="00666DF7">
              <w:rPr>
                <w:sz w:val="20"/>
                <w:szCs w:val="20"/>
                <w:lang w:val="pl-PL"/>
              </w:rPr>
              <w:t>Wysokość: max 1U</w:t>
            </w:r>
          </w:p>
        </w:tc>
      </w:tr>
      <w:tr w:rsidR="00CF19FF" w:rsidRPr="00666DF7" w:rsidTr="005425D0">
        <w:trPr>
          <w:trHeight w:val="496"/>
          <w:jc w:val="center"/>
        </w:trPr>
        <w:tc>
          <w:tcPr>
            <w:tcW w:w="229" w:type="pct"/>
            <w:vAlign w:val="center"/>
          </w:tcPr>
          <w:p w:rsidR="00CF19FF" w:rsidRPr="00666DF7" w:rsidRDefault="00CF19FF" w:rsidP="00852DBD">
            <w:pPr>
              <w:spacing w:line="240" w:lineRule="auto"/>
              <w:jc w:val="center"/>
              <w:rPr>
                <w:b/>
                <w:sz w:val="20"/>
                <w:szCs w:val="20"/>
                <w:lang w:val="pl-PL"/>
              </w:rPr>
            </w:pPr>
            <w:r w:rsidRPr="00666DF7">
              <w:rPr>
                <w:b/>
                <w:sz w:val="20"/>
                <w:szCs w:val="20"/>
                <w:lang w:val="pl-PL"/>
              </w:rPr>
              <w:t>3</w:t>
            </w:r>
          </w:p>
        </w:tc>
        <w:tc>
          <w:tcPr>
            <w:tcW w:w="914" w:type="pct"/>
            <w:vAlign w:val="center"/>
          </w:tcPr>
          <w:p w:rsidR="00CF19FF" w:rsidRPr="00666DF7" w:rsidRDefault="00CF19FF" w:rsidP="00852DBD">
            <w:pPr>
              <w:spacing w:line="240" w:lineRule="auto"/>
              <w:rPr>
                <w:b/>
                <w:sz w:val="20"/>
                <w:szCs w:val="20"/>
                <w:lang w:val="pl-PL"/>
              </w:rPr>
            </w:pPr>
            <w:r w:rsidRPr="00666DF7">
              <w:rPr>
                <w:b/>
                <w:sz w:val="20"/>
                <w:szCs w:val="20"/>
                <w:lang w:val="pl-PL"/>
              </w:rPr>
              <w:t>Pamięć</w:t>
            </w:r>
          </w:p>
        </w:tc>
        <w:tc>
          <w:tcPr>
            <w:tcW w:w="3857" w:type="pct"/>
            <w:vAlign w:val="center"/>
          </w:tcPr>
          <w:p w:rsidR="00CF19FF" w:rsidRPr="00666DF7" w:rsidRDefault="00CF19FF" w:rsidP="00852DBD">
            <w:pPr>
              <w:spacing w:line="240" w:lineRule="auto"/>
              <w:ind w:left="-71"/>
              <w:rPr>
                <w:sz w:val="20"/>
                <w:szCs w:val="20"/>
                <w:lang w:val="pl-PL"/>
              </w:rPr>
            </w:pPr>
            <w:r w:rsidRPr="00666DF7">
              <w:rPr>
                <w:sz w:val="20"/>
                <w:szCs w:val="20"/>
                <w:lang w:val="pl-PL"/>
              </w:rPr>
              <w:t>Pamięć RAM: minimum 1GB</w:t>
            </w:r>
          </w:p>
        </w:tc>
      </w:tr>
      <w:tr w:rsidR="00CF19FF" w:rsidRPr="00666DF7" w:rsidTr="005425D0">
        <w:trPr>
          <w:jc w:val="center"/>
        </w:trPr>
        <w:tc>
          <w:tcPr>
            <w:tcW w:w="229" w:type="pct"/>
            <w:vAlign w:val="center"/>
          </w:tcPr>
          <w:p w:rsidR="00CF19FF" w:rsidRPr="00666DF7" w:rsidRDefault="00CF19FF" w:rsidP="00852DBD">
            <w:pPr>
              <w:spacing w:line="240" w:lineRule="auto"/>
              <w:jc w:val="center"/>
              <w:rPr>
                <w:b/>
                <w:sz w:val="20"/>
                <w:szCs w:val="20"/>
                <w:lang w:val="pl-PL"/>
              </w:rPr>
            </w:pPr>
            <w:r w:rsidRPr="00666DF7">
              <w:rPr>
                <w:b/>
                <w:sz w:val="20"/>
                <w:szCs w:val="20"/>
                <w:lang w:val="pl-PL"/>
              </w:rPr>
              <w:t>4</w:t>
            </w:r>
          </w:p>
        </w:tc>
        <w:tc>
          <w:tcPr>
            <w:tcW w:w="914" w:type="pct"/>
            <w:vAlign w:val="center"/>
          </w:tcPr>
          <w:p w:rsidR="00CF19FF" w:rsidRPr="00666DF7" w:rsidRDefault="00CF19FF" w:rsidP="00852DBD">
            <w:pPr>
              <w:spacing w:line="240" w:lineRule="auto"/>
              <w:rPr>
                <w:b/>
                <w:sz w:val="20"/>
                <w:szCs w:val="20"/>
                <w:lang w:val="pl-PL"/>
              </w:rPr>
            </w:pPr>
            <w:r w:rsidRPr="00666DF7">
              <w:rPr>
                <w:b/>
                <w:sz w:val="20"/>
                <w:szCs w:val="20"/>
                <w:lang w:val="pl-PL"/>
              </w:rPr>
              <w:t>Funkcjonalność</w:t>
            </w:r>
          </w:p>
        </w:tc>
        <w:tc>
          <w:tcPr>
            <w:tcW w:w="3857" w:type="pct"/>
            <w:vAlign w:val="center"/>
          </w:tcPr>
          <w:p w:rsidR="00CF19FF" w:rsidRPr="00666DF7" w:rsidRDefault="00CF19FF" w:rsidP="00852DBD">
            <w:pPr>
              <w:numPr>
                <w:ilvl w:val="0"/>
                <w:numId w:val="5"/>
              </w:numPr>
              <w:spacing w:line="240" w:lineRule="auto"/>
              <w:rPr>
                <w:sz w:val="20"/>
                <w:szCs w:val="20"/>
                <w:lang w:val="pl-PL"/>
              </w:rPr>
            </w:pPr>
            <w:r w:rsidRPr="00666DF7">
              <w:rPr>
                <w:sz w:val="20"/>
                <w:szCs w:val="20"/>
                <w:lang w:val="pl-PL"/>
              </w:rPr>
              <w:t>Stackowalny do minimum 4 urządzeń w stosie za pomoca min 2 portów 10GbE SFP+</w:t>
            </w:r>
          </w:p>
          <w:p w:rsidR="00CF19FF" w:rsidRPr="00666DF7" w:rsidRDefault="00CF19FF" w:rsidP="00852DBD">
            <w:pPr>
              <w:numPr>
                <w:ilvl w:val="0"/>
                <w:numId w:val="5"/>
              </w:numPr>
              <w:spacing w:line="240" w:lineRule="auto"/>
              <w:rPr>
                <w:sz w:val="20"/>
                <w:szCs w:val="20"/>
                <w:lang w:val="pl-PL"/>
              </w:rPr>
            </w:pPr>
            <w:r w:rsidRPr="00666DF7">
              <w:rPr>
                <w:sz w:val="20"/>
                <w:szCs w:val="20"/>
                <w:lang w:val="pl-PL"/>
              </w:rPr>
              <w:t>Możliwość obsługi modułów SFP+ co najmniej typów:</w:t>
            </w:r>
          </w:p>
          <w:p w:rsidR="00CF19FF" w:rsidRPr="00A262E5" w:rsidRDefault="00CF19FF" w:rsidP="00852DBD">
            <w:pPr>
              <w:numPr>
                <w:ilvl w:val="0"/>
                <w:numId w:val="6"/>
              </w:numPr>
              <w:spacing w:line="240" w:lineRule="auto"/>
              <w:contextualSpacing/>
              <w:rPr>
                <w:sz w:val="20"/>
                <w:szCs w:val="20"/>
                <w:lang w:val="pl-PL"/>
              </w:rPr>
            </w:pPr>
            <w:r w:rsidRPr="00A262E5">
              <w:rPr>
                <w:sz w:val="20"/>
                <w:szCs w:val="20"/>
                <w:lang w:val="pl-PL"/>
              </w:rPr>
              <w:t>10GBase-SR</w:t>
            </w:r>
          </w:p>
          <w:p w:rsidR="00CF19FF" w:rsidRPr="00A262E5" w:rsidRDefault="00CF19FF" w:rsidP="00852DBD">
            <w:pPr>
              <w:numPr>
                <w:ilvl w:val="0"/>
                <w:numId w:val="6"/>
              </w:numPr>
              <w:spacing w:line="240" w:lineRule="auto"/>
              <w:contextualSpacing/>
              <w:rPr>
                <w:sz w:val="20"/>
                <w:szCs w:val="20"/>
                <w:lang w:val="pl-PL"/>
              </w:rPr>
            </w:pPr>
            <w:r w:rsidRPr="00A262E5">
              <w:rPr>
                <w:sz w:val="20"/>
                <w:szCs w:val="20"/>
                <w:lang w:val="pl-PL"/>
              </w:rPr>
              <w:t>10GBase-LR</w:t>
            </w:r>
          </w:p>
          <w:p w:rsidR="00CF19FF" w:rsidRPr="00A262E5" w:rsidRDefault="00CF19FF" w:rsidP="00852DBD">
            <w:pPr>
              <w:numPr>
                <w:ilvl w:val="0"/>
                <w:numId w:val="6"/>
              </w:numPr>
              <w:spacing w:line="240" w:lineRule="auto"/>
              <w:contextualSpacing/>
              <w:rPr>
                <w:sz w:val="20"/>
                <w:szCs w:val="20"/>
                <w:lang w:val="pl-PL"/>
              </w:rPr>
            </w:pPr>
            <w:r w:rsidRPr="00A262E5">
              <w:rPr>
                <w:sz w:val="20"/>
                <w:szCs w:val="20"/>
                <w:lang w:val="pl-PL"/>
              </w:rPr>
              <w:t>10GBase-ER</w:t>
            </w:r>
          </w:p>
          <w:p w:rsidR="00CF19FF" w:rsidRPr="00666DF7" w:rsidRDefault="00CF19FF" w:rsidP="00852DBD">
            <w:pPr>
              <w:numPr>
                <w:ilvl w:val="0"/>
                <w:numId w:val="5"/>
              </w:numPr>
              <w:spacing w:line="240" w:lineRule="auto"/>
              <w:rPr>
                <w:sz w:val="20"/>
                <w:szCs w:val="20"/>
                <w:lang w:val="pl-PL"/>
              </w:rPr>
            </w:pPr>
            <w:r w:rsidRPr="00666DF7">
              <w:rPr>
                <w:sz w:val="20"/>
                <w:szCs w:val="20"/>
                <w:lang w:val="pl-PL"/>
              </w:rPr>
              <w:t>Możliwość obsługi modułów SFP co najmniej typów:</w:t>
            </w:r>
          </w:p>
          <w:p w:rsidR="00CF19FF" w:rsidRPr="00A262E5" w:rsidRDefault="00CF19FF" w:rsidP="00852DBD">
            <w:pPr>
              <w:numPr>
                <w:ilvl w:val="0"/>
                <w:numId w:val="6"/>
              </w:numPr>
              <w:spacing w:line="240" w:lineRule="auto"/>
              <w:contextualSpacing/>
              <w:rPr>
                <w:sz w:val="20"/>
                <w:szCs w:val="20"/>
                <w:lang w:val="pl-PL"/>
              </w:rPr>
            </w:pPr>
            <w:r w:rsidRPr="00A262E5">
              <w:rPr>
                <w:sz w:val="20"/>
                <w:szCs w:val="20"/>
                <w:lang w:val="pl-PL"/>
              </w:rPr>
              <w:t>1000Base-SX</w:t>
            </w:r>
          </w:p>
          <w:p w:rsidR="00CF19FF" w:rsidRPr="00A262E5" w:rsidRDefault="00CF19FF" w:rsidP="00852DBD">
            <w:pPr>
              <w:numPr>
                <w:ilvl w:val="0"/>
                <w:numId w:val="6"/>
              </w:numPr>
              <w:spacing w:line="240" w:lineRule="auto"/>
              <w:contextualSpacing/>
              <w:rPr>
                <w:sz w:val="20"/>
                <w:szCs w:val="20"/>
                <w:lang w:val="pl-PL"/>
              </w:rPr>
            </w:pPr>
            <w:r w:rsidRPr="00A262E5">
              <w:rPr>
                <w:sz w:val="20"/>
                <w:szCs w:val="20"/>
                <w:lang w:val="pl-PL"/>
              </w:rPr>
              <w:t>1000Base-LX</w:t>
            </w:r>
          </w:p>
          <w:p w:rsidR="00CF19FF" w:rsidRPr="00A262E5" w:rsidRDefault="00CF19FF" w:rsidP="00852DBD">
            <w:pPr>
              <w:numPr>
                <w:ilvl w:val="0"/>
                <w:numId w:val="6"/>
              </w:numPr>
              <w:spacing w:line="240" w:lineRule="auto"/>
              <w:contextualSpacing/>
              <w:rPr>
                <w:sz w:val="20"/>
                <w:szCs w:val="20"/>
                <w:lang w:val="pl-PL"/>
              </w:rPr>
            </w:pPr>
            <w:r w:rsidRPr="00A262E5">
              <w:rPr>
                <w:sz w:val="20"/>
                <w:szCs w:val="20"/>
                <w:lang w:val="pl-PL"/>
              </w:rPr>
              <w:t>1000Base-ZX</w:t>
            </w:r>
          </w:p>
          <w:p w:rsidR="00CF19FF" w:rsidRPr="00A262E5" w:rsidRDefault="00CF19FF" w:rsidP="00852DBD">
            <w:pPr>
              <w:numPr>
                <w:ilvl w:val="0"/>
                <w:numId w:val="6"/>
              </w:numPr>
              <w:spacing w:line="240" w:lineRule="auto"/>
              <w:contextualSpacing/>
              <w:rPr>
                <w:sz w:val="20"/>
                <w:szCs w:val="20"/>
                <w:lang w:val="pl-PL"/>
              </w:rPr>
            </w:pPr>
            <w:r w:rsidRPr="00A262E5">
              <w:rPr>
                <w:sz w:val="20"/>
                <w:szCs w:val="20"/>
                <w:lang w:val="pl-PL"/>
              </w:rPr>
              <w:t>1000BaseT</w:t>
            </w:r>
          </w:p>
          <w:p w:rsidR="00CF19FF" w:rsidRPr="00666DF7" w:rsidRDefault="00CF19FF" w:rsidP="00852DBD">
            <w:pPr>
              <w:numPr>
                <w:ilvl w:val="0"/>
                <w:numId w:val="5"/>
              </w:numPr>
              <w:spacing w:line="240" w:lineRule="auto"/>
              <w:rPr>
                <w:sz w:val="20"/>
                <w:szCs w:val="20"/>
                <w:lang w:val="pl-PL"/>
              </w:rPr>
            </w:pPr>
            <w:r w:rsidRPr="00666DF7">
              <w:rPr>
                <w:sz w:val="20"/>
                <w:szCs w:val="20"/>
                <w:lang w:val="pl-PL"/>
              </w:rPr>
              <w:t>Możliwość obsługi kabli DAC 10GbE (Direct Attached Cable) min długości::</w:t>
            </w:r>
          </w:p>
          <w:p w:rsidR="00CF19FF" w:rsidRPr="00A262E5" w:rsidRDefault="00CF19FF" w:rsidP="00852DBD">
            <w:pPr>
              <w:numPr>
                <w:ilvl w:val="0"/>
                <w:numId w:val="6"/>
              </w:numPr>
              <w:spacing w:line="240" w:lineRule="auto"/>
              <w:contextualSpacing/>
              <w:rPr>
                <w:sz w:val="20"/>
                <w:szCs w:val="20"/>
                <w:lang w:val="pl-PL"/>
              </w:rPr>
            </w:pPr>
            <w:r w:rsidRPr="00A262E5">
              <w:rPr>
                <w:sz w:val="20"/>
                <w:szCs w:val="20"/>
                <w:lang w:val="pl-PL"/>
              </w:rPr>
              <w:t>0.3m</w:t>
            </w:r>
          </w:p>
          <w:p w:rsidR="00CF19FF" w:rsidRPr="00A262E5" w:rsidRDefault="00CF19FF" w:rsidP="00852DBD">
            <w:pPr>
              <w:numPr>
                <w:ilvl w:val="0"/>
                <w:numId w:val="6"/>
              </w:numPr>
              <w:spacing w:line="240" w:lineRule="auto"/>
              <w:contextualSpacing/>
              <w:rPr>
                <w:sz w:val="20"/>
                <w:szCs w:val="20"/>
                <w:lang w:val="pl-PL"/>
              </w:rPr>
            </w:pPr>
            <w:r w:rsidRPr="00A262E5">
              <w:rPr>
                <w:sz w:val="20"/>
                <w:szCs w:val="20"/>
                <w:lang w:val="pl-PL"/>
              </w:rPr>
              <w:t>1m</w:t>
            </w:r>
          </w:p>
          <w:p w:rsidR="00CF19FF" w:rsidRPr="00A262E5" w:rsidRDefault="00CF19FF" w:rsidP="00852DBD">
            <w:pPr>
              <w:numPr>
                <w:ilvl w:val="0"/>
                <w:numId w:val="6"/>
              </w:numPr>
              <w:spacing w:line="240" w:lineRule="auto"/>
              <w:contextualSpacing/>
              <w:rPr>
                <w:sz w:val="20"/>
                <w:szCs w:val="20"/>
                <w:lang w:val="pl-PL"/>
              </w:rPr>
            </w:pPr>
            <w:r w:rsidRPr="00A262E5">
              <w:rPr>
                <w:sz w:val="20"/>
                <w:szCs w:val="20"/>
                <w:lang w:val="pl-PL"/>
              </w:rPr>
              <w:t>3m</w:t>
            </w:r>
          </w:p>
          <w:p w:rsidR="00CF19FF" w:rsidRPr="00A262E5" w:rsidRDefault="00CF19FF" w:rsidP="00852DBD">
            <w:pPr>
              <w:numPr>
                <w:ilvl w:val="0"/>
                <w:numId w:val="6"/>
              </w:numPr>
              <w:spacing w:line="240" w:lineRule="auto"/>
              <w:contextualSpacing/>
              <w:rPr>
                <w:sz w:val="20"/>
                <w:szCs w:val="20"/>
                <w:lang w:val="pl-PL"/>
              </w:rPr>
            </w:pPr>
            <w:r w:rsidRPr="00A262E5">
              <w:rPr>
                <w:sz w:val="20"/>
                <w:szCs w:val="20"/>
                <w:lang w:val="pl-PL"/>
              </w:rPr>
              <w:t>5m</w:t>
            </w:r>
          </w:p>
          <w:p w:rsidR="00CF19FF" w:rsidRPr="00A262E5" w:rsidRDefault="00CF19FF" w:rsidP="00852DBD">
            <w:pPr>
              <w:numPr>
                <w:ilvl w:val="0"/>
                <w:numId w:val="6"/>
              </w:numPr>
              <w:spacing w:line="240" w:lineRule="auto"/>
              <w:contextualSpacing/>
              <w:rPr>
                <w:sz w:val="20"/>
                <w:szCs w:val="20"/>
                <w:lang w:val="pl-PL"/>
              </w:rPr>
            </w:pPr>
            <w:r w:rsidRPr="00A262E5">
              <w:rPr>
                <w:sz w:val="20"/>
                <w:szCs w:val="20"/>
                <w:lang w:val="pl-PL"/>
              </w:rPr>
              <w:t>7m</w:t>
            </w:r>
          </w:p>
          <w:p w:rsidR="00CF19FF" w:rsidRPr="00666DF7" w:rsidRDefault="00CF19FF" w:rsidP="00852DBD">
            <w:pPr>
              <w:numPr>
                <w:ilvl w:val="0"/>
                <w:numId w:val="5"/>
              </w:numPr>
              <w:spacing w:line="240" w:lineRule="auto"/>
              <w:rPr>
                <w:sz w:val="20"/>
                <w:szCs w:val="20"/>
                <w:lang w:val="pl-PL"/>
              </w:rPr>
            </w:pPr>
            <w:r w:rsidRPr="00666DF7">
              <w:rPr>
                <w:sz w:val="20"/>
                <w:szCs w:val="20"/>
                <w:lang w:val="pl-PL"/>
              </w:rPr>
              <w:t xml:space="preserve">Zasilacz AC z budżetem mocy min. 60W </w:t>
            </w:r>
          </w:p>
          <w:p w:rsidR="00CF19FF" w:rsidRDefault="00CF19FF" w:rsidP="00852DBD">
            <w:pPr>
              <w:numPr>
                <w:ilvl w:val="0"/>
                <w:numId w:val="5"/>
              </w:numPr>
              <w:spacing w:line="240" w:lineRule="auto"/>
              <w:rPr>
                <w:sz w:val="20"/>
                <w:szCs w:val="20"/>
                <w:lang w:val="pl-PL"/>
              </w:rPr>
            </w:pPr>
            <w:r w:rsidRPr="00666DF7">
              <w:rPr>
                <w:sz w:val="20"/>
                <w:szCs w:val="20"/>
                <w:lang w:val="pl-PL"/>
              </w:rPr>
              <w:t>Zakres pracy min w zakresie od 0 do 50 stopni Celcjusza</w:t>
            </w:r>
          </w:p>
          <w:p w:rsidR="00A60050" w:rsidRPr="00A60050" w:rsidRDefault="00A60050" w:rsidP="00852DBD">
            <w:pPr>
              <w:numPr>
                <w:ilvl w:val="0"/>
                <w:numId w:val="5"/>
              </w:numPr>
              <w:spacing w:line="240" w:lineRule="auto"/>
              <w:rPr>
                <w:sz w:val="20"/>
                <w:szCs w:val="20"/>
                <w:lang w:val="pl-PL"/>
              </w:rPr>
            </w:pPr>
            <w:r w:rsidRPr="00A60050">
              <w:rPr>
                <w:color w:val="000000"/>
                <w:sz w:val="20"/>
                <w:szCs w:val="20"/>
                <w:lang w:val="pl-PL"/>
              </w:rPr>
              <w:t xml:space="preserve">Chłodzenie przełącznika pasywne lub aktywne </w:t>
            </w:r>
          </w:p>
          <w:p w:rsidR="00CF19FF" w:rsidRPr="00666DF7" w:rsidRDefault="00CF19FF" w:rsidP="00852DBD">
            <w:pPr>
              <w:numPr>
                <w:ilvl w:val="0"/>
                <w:numId w:val="5"/>
              </w:numPr>
              <w:spacing w:line="240" w:lineRule="auto"/>
              <w:rPr>
                <w:sz w:val="20"/>
                <w:szCs w:val="20"/>
                <w:lang w:val="pl-PL"/>
              </w:rPr>
            </w:pPr>
            <w:r w:rsidRPr="00666DF7">
              <w:rPr>
                <w:sz w:val="20"/>
                <w:szCs w:val="20"/>
                <w:lang w:val="pl-PL"/>
              </w:rPr>
              <w:lastRenderedPageBreak/>
              <w:t>ForwardingRate min. 96 Mpps</w:t>
            </w:r>
          </w:p>
          <w:p w:rsidR="00CF19FF" w:rsidRPr="00666DF7" w:rsidRDefault="00CF19FF" w:rsidP="00852DBD">
            <w:pPr>
              <w:numPr>
                <w:ilvl w:val="0"/>
                <w:numId w:val="5"/>
              </w:numPr>
              <w:spacing w:line="240" w:lineRule="auto"/>
              <w:rPr>
                <w:sz w:val="20"/>
                <w:szCs w:val="20"/>
                <w:lang w:val="pl-PL"/>
              </w:rPr>
            </w:pPr>
            <w:r w:rsidRPr="00666DF7">
              <w:rPr>
                <w:sz w:val="20"/>
                <w:szCs w:val="20"/>
                <w:lang w:val="pl-PL"/>
              </w:rPr>
              <w:t>Switchingfabric min. 128 Gbps</w:t>
            </w:r>
          </w:p>
          <w:p w:rsidR="00CF19FF" w:rsidRPr="00666DF7" w:rsidRDefault="00CF19FF" w:rsidP="00852DBD">
            <w:pPr>
              <w:numPr>
                <w:ilvl w:val="0"/>
                <w:numId w:val="5"/>
              </w:numPr>
              <w:spacing w:line="240" w:lineRule="auto"/>
              <w:rPr>
                <w:sz w:val="20"/>
                <w:szCs w:val="20"/>
              </w:rPr>
            </w:pPr>
            <w:r w:rsidRPr="00666DF7">
              <w:rPr>
                <w:sz w:val="20"/>
                <w:szCs w:val="20"/>
              </w:rPr>
              <w:t>Obsługa Energy Efficient Ethernet IEEE 802.3az</w:t>
            </w:r>
          </w:p>
          <w:p w:rsidR="00CF19FF" w:rsidRPr="00A262E5" w:rsidRDefault="00CF19FF" w:rsidP="00852DBD">
            <w:pPr>
              <w:numPr>
                <w:ilvl w:val="0"/>
                <w:numId w:val="5"/>
              </w:numPr>
              <w:spacing w:line="240" w:lineRule="auto"/>
              <w:contextualSpacing/>
              <w:rPr>
                <w:sz w:val="20"/>
                <w:szCs w:val="20"/>
                <w:lang w:val="pl-PL"/>
              </w:rPr>
            </w:pPr>
            <w:r w:rsidRPr="00A262E5">
              <w:rPr>
                <w:sz w:val="20"/>
                <w:szCs w:val="20"/>
                <w:lang w:val="pl-PL"/>
              </w:rPr>
              <w:t>Obsługa protokołów CDP lub równoważnych</w:t>
            </w:r>
          </w:p>
          <w:p w:rsidR="00CF19FF" w:rsidRPr="00666DF7" w:rsidRDefault="00CF19FF" w:rsidP="00852DBD">
            <w:pPr>
              <w:numPr>
                <w:ilvl w:val="0"/>
                <w:numId w:val="5"/>
              </w:numPr>
              <w:spacing w:line="240" w:lineRule="auto"/>
              <w:rPr>
                <w:sz w:val="20"/>
                <w:szCs w:val="20"/>
                <w:lang w:val="pl-PL"/>
              </w:rPr>
            </w:pPr>
            <w:r w:rsidRPr="00666DF7">
              <w:rPr>
                <w:sz w:val="20"/>
                <w:szCs w:val="20"/>
                <w:lang w:val="pl-PL"/>
              </w:rPr>
              <w:t xml:space="preserve">Obsługa multicastu, min.: </w:t>
            </w:r>
          </w:p>
          <w:p w:rsidR="00CF19FF" w:rsidRPr="00666DF7" w:rsidRDefault="00CF19FF" w:rsidP="00852DBD">
            <w:pPr>
              <w:spacing w:line="240" w:lineRule="auto"/>
              <w:ind w:left="720"/>
              <w:rPr>
                <w:sz w:val="20"/>
                <w:szCs w:val="20"/>
                <w:lang w:val="pl-PL"/>
              </w:rPr>
            </w:pPr>
            <w:r w:rsidRPr="00666DF7">
              <w:rPr>
                <w:sz w:val="20"/>
                <w:szCs w:val="20"/>
                <w:lang w:val="pl-PL"/>
              </w:rPr>
              <w:t>- IGMP SnoopingQuerier</w:t>
            </w:r>
          </w:p>
          <w:p w:rsidR="00CF19FF" w:rsidRPr="00666DF7" w:rsidRDefault="00CF19FF" w:rsidP="00852DBD">
            <w:pPr>
              <w:numPr>
                <w:ilvl w:val="0"/>
                <w:numId w:val="5"/>
              </w:numPr>
              <w:spacing w:line="240" w:lineRule="auto"/>
              <w:rPr>
                <w:sz w:val="20"/>
                <w:szCs w:val="20"/>
                <w:lang w:val="pl-PL"/>
              </w:rPr>
            </w:pPr>
            <w:r w:rsidRPr="00666DF7">
              <w:rPr>
                <w:sz w:val="20"/>
                <w:szCs w:val="20"/>
                <w:lang w:val="pl-PL"/>
              </w:rPr>
              <w:t>Pamięć MAC adresów min. 16 000</w:t>
            </w:r>
          </w:p>
          <w:p w:rsidR="00CF19FF" w:rsidRPr="00666DF7" w:rsidRDefault="00CF19FF" w:rsidP="00852DBD">
            <w:pPr>
              <w:numPr>
                <w:ilvl w:val="0"/>
                <w:numId w:val="5"/>
              </w:numPr>
              <w:spacing w:line="240" w:lineRule="auto"/>
              <w:rPr>
                <w:sz w:val="20"/>
                <w:szCs w:val="20"/>
                <w:lang w:val="pl-PL"/>
              </w:rPr>
            </w:pPr>
            <w:r w:rsidRPr="00666DF7">
              <w:rPr>
                <w:sz w:val="20"/>
                <w:szCs w:val="20"/>
                <w:lang w:val="pl-PL"/>
              </w:rPr>
              <w:t>ACL – minimum 100 list, minimum 1000 reguł na ACL, min 4000 reguł na wszystkie ACL</w:t>
            </w:r>
          </w:p>
          <w:p w:rsidR="00CF19FF" w:rsidRPr="00666DF7" w:rsidRDefault="00CF19FF" w:rsidP="00852DBD">
            <w:pPr>
              <w:numPr>
                <w:ilvl w:val="0"/>
                <w:numId w:val="5"/>
              </w:numPr>
              <w:spacing w:line="240" w:lineRule="auto"/>
              <w:rPr>
                <w:sz w:val="20"/>
                <w:szCs w:val="20"/>
                <w:lang w:val="pl-PL"/>
              </w:rPr>
            </w:pPr>
            <w:r w:rsidRPr="00666DF7">
              <w:rPr>
                <w:sz w:val="20"/>
                <w:szCs w:val="20"/>
                <w:lang w:val="pl-PL"/>
              </w:rPr>
              <w:t>Min 500 aktywnych VLANów,</w:t>
            </w:r>
          </w:p>
          <w:p w:rsidR="00CF19FF" w:rsidRPr="00666DF7" w:rsidRDefault="00CF19FF" w:rsidP="00852DBD">
            <w:pPr>
              <w:numPr>
                <w:ilvl w:val="0"/>
                <w:numId w:val="5"/>
              </w:numPr>
              <w:spacing w:line="240" w:lineRule="auto"/>
              <w:rPr>
                <w:sz w:val="20"/>
                <w:szCs w:val="20"/>
                <w:lang w:val="pl-PL"/>
              </w:rPr>
            </w:pPr>
            <w:r w:rsidRPr="00666DF7">
              <w:rPr>
                <w:sz w:val="20"/>
                <w:szCs w:val="20"/>
                <w:lang w:val="pl-PL"/>
              </w:rPr>
              <w:t>Obsługa RSPAN lub mechanizmu równoważnego</w:t>
            </w:r>
          </w:p>
          <w:p w:rsidR="00CF19FF" w:rsidRPr="00666DF7" w:rsidRDefault="00CF19FF" w:rsidP="00852DBD">
            <w:pPr>
              <w:numPr>
                <w:ilvl w:val="0"/>
                <w:numId w:val="5"/>
              </w:numPr>
              <w:spacing w:line="240" w:lineRule="auto"/>
              <w:rPr>
                <w:sz w:val="20"/>
                <w:szCs w:val="20"/>
                <w:lang w:val="pl-PL"/>
              </w:rPr>
            </w:pPr>
            <w:r w:rsidRPr="00666DF7">
              <w:rPr>
                <w:sz w:val="20"/>
                <w:szCs w:val="20"/>
                <w:lang w:val="pl-PL"/>
              </w:rPr>
              <w:t>Obsługa QoS:</w:t>
            </w:r>
          </w:p>
        </w:tc>
      </w:tr>
      <w:tr w:rsidR="00CF19FF" w:rsidRPr="00951F30" w:rsidTr="005425D0">
        <w:trPr>
          <w:jc w:val="center"/>
        </w:trPr>
        <w:tc>
          <w:tcPr>
            <w:tcW w:w="229" w:type="pct"/>
            <w:vAlign w:val="center"/>
          </w:tcPr>
          <w:p w:rsidR="00CF19FF" w:rsidRPr="00A262E5" w:rsidRDefault="00CF19FF" w:rsidP="00852DBD">
            <w:pPr>
              <w:spacing w:line="240" w:lineRule="auto"/>
              <w:contextualSpacing/>
              <w:jc w:val="center"/>
              <w:rPr>
                <w:b/>
                <w:sz w:val="20"/>
                <w:szCs w:val="20"/>
                <w:lang w:val="pl-PL"/>
              </w:rPr>
            </w:pPr>
            <w:r w:rsidRPr="00A262E5">
              <w:rPr>
                <w:b/>
                <w:sz w:val="20"/>
                <w:szCs w:val="20"/>
                <w:lang w:val="pl-PL"/>
              </w:rPr>
              <w:lastRenderedPageBreak/>
              <w:t>5</w:t>
            </w:r>
          </w:p>
        </w:tc>
        <w:tc>
          <w:tcPr>
            <w:tcW w:w="914" w:type="pct"/>
            <w:vAlign w:val="center"/>
          </w:tcPr>
          <w:p w:rsidR="00CF19FF" w:rsidRPr="00A262E5" w:rsidRDefault="00CF19FF" w:rsidP="00852DBD">
            <w:pPr>
              <w:spacing w:line="240" w:lineRule="auto"/>
              <w:ind w:left="337"/>
              <w:contextualSpacing/>
              <w:rPr>
                <w:b/>
                <w:sz w:val="20"/>
                <w:szCs w:val="20"/>
                <w:lang w:val="pl-PL"/>
              </w:rPr>
            </w:pPr>
            <w:r w:rsidRPr="00A262E5">
              <w:rPr>
                <w:b/>
                <w:sz w:val="20"/>
                <w:szCs w:val="20"/>
                <w:lang w:val="pl-PL"/>
              </w:rPr>
              <w:t>Zarządzanie, zabezpieczenia</w:t>
            </w:r>
          </w:p>
        </w:tc>
        <w:tc>
          <w:tcPr>
            <w:tcW w:w="3857" w:type="pct"/>
            <w:vAlign w:val="center"/>
          </w:tcPr>
          <w:p w:rsidR="00CF19FF" w:rsidRPr="00A262E5" w:rsidRDefault="00CF19FF" w:rsidP="00852DBD">
            <w:pPr>
              <w:numPr>
                <w:ilvl w:val="0"/>
                <w:numId w:val="7"/>
              </w:numPr>
              <w:spacing w:line="240" w:lineRule="auto"/>
              <w:contextualSpacing/>
              <w:rPr>
                <w:sz w:val="20"/>
                <w:szCs w:val="20"/>
                <w:lang w:val="pl-PL"/>
              </w:rPr>
            </w:pPr>
            <w:r w:rsidRPr="00A262E5">
              <w:rPr>
                <w:sz w:val="20"/>
                <w:szCs w:val="20"/>
                <w:lang w:val="pl-PL"/>
              </w:rPr>
              <w:t>Połączenie szyfrowane: SSL/SSH,</w:t>
            </w:r>
          </w:p>
          <w:p w:rsidR="00CF19FF" w:rsidRPr="00A262E5" w:rsidRDefault="00CF19FF" w:rsidP="00852DBD">
            <w:pPr>
              <w:numPr>
                <w:ilvl w:val="0"/>
                <w:numId w:val="7"/>
              </w:numPr>
              <w:spacing w:line="240" w:lineRule="auto"/>
              <w:contextualSpacing/>
              <w:rPr>
                <w:sz w:val="20"/>
                <w:szCs w:val="20"/>
                <w:lang w:val="pl-PL"/>
              </w:rPr>
            </w:pPr>
            <w:r w:rsidRPr="00A262E5">
              <w:rPr>
                <w:sz w:val="20"/>
                <w:szCs w:val="20"/>
                <w:lang w:val="pl-PL"/>
              </w:rPr>
              <w:t>autentykacja dostępu do przełącznika w oparciu o Radius lub TACACS+</w:t>
            </w:r>
          </w:p>
          <w:p w:rsidR="00CF19FF" w:rsidRPr="00A262E5" w:rsidRDefault="00CF19FF" w:rsidP="00852DBD">
            <w:pPr>
              <w:numPr>
                <w:ilvl w:val="0"/>
                <w:numId w:val="7"/>
              </w:numPr>
              <w:spacing w:line="240" w:lineRule="auto"/>
              <w:contextualSpacing/>
              <w:rPr>
                <w:sz w:val="20"/>
                <w:szCs w:val="20"/>
                <w:lang w:val="pl-PL"/>
              </w:rPr>
            </w:pPr>
            <w:r w:rsidRPr="00A262E5">
              <w:rPr>
                <w:sz w:val="20"/>
                <w:szCs w:val="20"/>
                <w:lang w:val="pl-PL"/>
              </w:rPr>
              <w:t xml:space="preserve">obsługa RMON, </w:t>
            </w:r>
          </w:p>
          <w:p w:rsidR="00CF19FF" w:rsidRPr="00A262E5" w:rsidRDefault="00CF19FF" w:rsidP="00852DBD">
            <w:pPr>
              <w:numPr>
                <w:ilvl w:val="0"/>
                <w:numId w:val="7"/>
              </w:numPr>
              <w:spacing w:line="240" w:lineRule="auto"/>
              <w:contextualSpacing/>
              <w:rPr>
                <w:sz w:val="20"/>
                <w:szCs w:val="20"/>
                <w:lang w:val="pl-PL"/>
              </w:rPr>
            </w:pPr>
            <w:r w:rsidRPr="00A262E5">
              <w:rPr>
                <w:sz w:val="20"/>
                <w:szCs w:val="20"/>
                <w:lang w:val="pl-PL"/>
              </w:rPr>
              <w:t xml:space="preserve">obsługa SNMP v2 </w:t>
            </w:r>
          </w:p>
          <w:p w:rsidR="00CF19FF" w:rsidRPr="00A262E5" w:rsidRDefault="00CF19FF" w:rsidP="00852DBD">
            <w:pPr>
              <w:numPr>
                <w:ilvl w:val="0"/>
                <w:numId w:val="7"/>
              </w:numPr>
              <w:spacing w:line="240" w:lineRule="auto"/>
              <w:contextualSpacing/>
              <w:rPr>
                <w:sz w:val="20"/>
                <w:szCs w:val="20"/>
                <w:lang w:val="pl-PL"/>
              </w:rPr>
            </w:pPr>
            <w:r w:rsidRPr="00A262E5">
              <w:rPr>
                <w:sz w:val="20"/>
                <w:szCs w:val="20"/>
                <w:lang w:val="pl-PL"/>
              </w:rPr>
              <w:t>obsługa sFlow lub równoważnego,</w:t>
            </w:r>
          </w:p>
          <w:p w:rsidR="00CF19FF" w:rsidRPr="00A262E5" w:rsidRDefault="00CF19FF" w:rsidP="00852DBD">
            <w:pPr>
              <w:numPr>
                <w:ilvl w:val="0"/>
                <w:numId w:val="7"/>
              </w:numPr>
              <w:spacing w:line="240" w:lineRule="auto"/>
              <w:contextualSpacing/>
              <w:rPr>
                <w:sz w:val="20"/>
                <w:szCs w:val="20"/>
                <w:lang w:val="pl-PL"/>
              </w:rPr>
            </w:pPr>
            <w:r w:rsidRPr="00A262E5">
              <w:rPr>
                <w:sz w:val="20"/>
                <w:szCs w:val="20"/>
                <w:lang w:val="pl-PL"/>
              </w:rPr>
              <w:t>możliwość przechowywania min. dwóch wersji oprogramowania na przełączniku,</w:t>
            </w:r>
          </w:p>
          <w:p w:rsidR="00CF19FF" w:rsidRPr="00A262E5" w:rsidRDefault="00CF19FF" w:rsidP="00852DBD">
            <w:pPr>
              <w:numPr>
                <w:ilvl w:val="0"/>
                <w:numId w:val="7"/>
              </w:numPr>
              <w:spacing w:line="240" w:lineRule="auto"/>
              <w:contextualSpacing/>
              <w:rPr>
                <w:sz w:val="20"/>
                <w:szCs w:val="20"/>
                <w:lang w:val="pl-PL"/>
              </w:rPr>
            </w:pPr>
            <w:r w:rsidRPr="00A262E5">
              <w:rPr>
                <w:sz w:val="20"/>
                <w:szCs w:val="20"/>
                <w:lang w:val="pl-PL"/>
              </w:rPr>
              <w:t xml:space="preserve">obsługa 802.1x </w:t>
            </w:r>
          </w:p>
          <w:p w:rsidR="00CF19FF" w:rsidRPr="00A262E5" w:rsidRDefault="00CF19FF" w:rsidP="00852DBD">
            <w:pPr>
              <w:numPr>
                <w:ilvl w:val="0"/>
                <w:numId w:val="7"/>
              </w:numPr>
              <w:spacing w:line="240" w:lineRule="auto"/>
              <w:contextualSpacing/>
              <w:rPr>
                <w:sz w:val="20"/>
                <w:szCs w:val="20"/>
                <w:lang w:val="pl-PL"/>
              </w:rPr>
            </w:pPr>
            <w:r w:rsidRPr="00A262E5">
              <w:rPr>
                <w:sz w:val="20"/>
                <w:szCs w:val="20"/>
                <w:lang w:val="pl-PL"/>
              </w:rPr>
              <w:t>Zarządzenie przez CLI i przez przeglądarkę internetową</w:t>
            </w:r>
          </w:p>
        </w:tc>
      </w:tr>
      <w:tr w:rsidR="00CF19FF" w:rsidRPr="00951F30" w:rsidTr="005425D0">
        <w:trPr>
          <w:jc w:val="center"/>
        </w:trPr>
        <w:tc>
          <w:tcPr>
            <w:tcW w:w="229" w:type="pct"/>
            <w:vAlign w:val="center"/>
          </w:tcPr>
          <w:p w:rsidR="00CF19FF" w:rsidRPr="00666DF7" w:rsidRDefault="00CF19FF" w:rsidP="00852DBD">
            <w:pPr>
              <w:spacing w:line="240" w:lineRule="auto"/>
              <w:jc w:val="center"/>
              <w:rPr>
                <w:b/>
                <w:sz w:val="20"/>
                <w:szCs w:val="20"/>
                <w:lang w:val="pl-PL"/>
              </w:rPr>
            </w:pPr>
            <w:r w:rsidRPr="00666DF7">
              <w:rPr>
                <w:b/>
                <w:sz w:val="20"/>
                <w:szCs w:val="20"/>
                <w:lang w:val="pl-PL"/>
              </w:rPr>
              <w:t>6</w:t>
            </w:r>
          </w:p>
        </w:tc>
        <w:tc>
          <w:tcPr>
            <w:tcW w:w="914" w:type="pct"/>
            <w:vAlign w:val="center"/>
          </w:tcPr>
          <w:p w:rsidR="00CF19FF" w:rsidRPr="00666DF7" w:rsidRDefault="00CF19FF" w:rsidP="00852DBD">
            <w:pPr>
              <w:spacing w:line="240" w:lineRule="auto"/>
              <w:jc w:val="center"/>
              <w:rPr>
                <w:b/>
                <w:sz w:val="20"/>
                <w:szCs w:val="20"/>
                <w:lang w:val="pl-PL"/>
              </w:rPr>
            </w:pPr>
            <w:r w:rsidRPr="00666DF7">
              <w:rPr>
                <w:b/>
                <w:sz w:val="20"/>
                <w:szCs w:val="20"/>
                <w:lang w:val="pl-PL"/>
              </w:rPr>
              <w:t>Warunki gwarancji</w:t>
            </w:r>
          </w:p>
        </w:tc>
        <w:tc>
          <w:tcPr>
            <w:tcW w:w="3857" w:type="pct"/>
            <w:vAlign w:val="center"/>
          </w:tcPr>
          <w:p w:rsidR="00CF19FF" w:rsidRPr="00666DF7" w:rsidRDefault="00CF19FF" w:rsidP="00852DBD">
            <w:pPr>
              <w:spacing w:line="240" w:lineRule="auto"/>
              <w:jc w:val="both"/>
              <w:rPr>
                <w:bCs/>
                <w:sz w:val="20"/>
                <w:szCs w:val="20"/>
                <w:lang w:val="pl-PL"/>
              </w:rPr>
            </w:pPr>
            <w:r w:rsidRPr="00666DF7">
              <w:rPr>
                <w:bCs/>
                <w:sz w:val="20"/>
                <w:szCs w:val="20"/>
                <w:lang w:val="pl-PL"/>
              </w:rPr>
              <w:t>Gwarancja czasu życia (Limited Lifetime warranty) obejmująca:</w:t>
            </w:r>
          </w:p>
          <w:p w:rsidR="00CF19FF" w:rsidRPr="00666DF7" w:rsidRDefault="00CF19FF" w:rsidP="00852DBD">
            <w:pPr>
              <w:spacing w:line="240" w:lineRule="auto"/>
              <w:jc w:val="both"/>
              <w:rPr>
                <w:bCs/>
                <w:sz w:val="20"/>
                <w:szCs w:val="20"/>
                <w:lang w:val="pl-PL"/>
              </w:rPr>
            </w:pPr>
            <w:r w:rsidRPr="00666DF7">
              <w:rPr>
                <w:bCs/>
                <w:sz w:val="20"/>
                <w:szCs w:val="20"/>
                <w:lang w:val="pl-PL"/>
              </w:rPr>
              <w:t>- przełącznik</w:t>
            </w:r>
          </w:p>
          <w:p w:rsidR="00CF19FF" w:rsidRPr="00666DF7" w:rsidRDefault="00CF19FF" w:rsidP="00852DBD">
            <w:pPr>
              <w:spacing w:line="240" w:lineRule="auto"/>
              <w:jc w:val="both"/>
              <w:rPr>
                <w:bCs/>
                <w:sz w:val="20"/>
                <w:szCs w:val="20"/>
                <w:lang w:val="pl-PL"/>
              </w:rPr>
            </w:pPr>
            <w:r w:rsidRPr="00666DF7">
              <w:rPr>
                <w:bCs/>
                <w:sz w:val="20"/>
                <w:szCs w:val="20"/>
                <w:lang w:val="pl-PL"/>
              </w:rPr>
              <w:t>- zasilacz</w:t>
            </w:r>
          </w:p>
          <w:p w:rsidR="00CF19FF" w:rsidRPr="00666DF7" w:rsidRDefault="00CF19FF" w:rsidP="00852DBD">
            <w:pPr>
              <w:spacing w:line="240" w:lineRule="auto"/>
              <w:jc w:val="both"/>
              <w:rPr>
                <w:bCs/>
                <w:sz w:val="20"/>
                <w:szCs w:val="20"/>
                <w:lang w:val="pl-PL"/>
              </w:rPr>
            </w:pPr>
            <w:r w:rsidRPr="00666DF7">
              <w:rPr>
                <w:bCs/>
                <w:sz w:val="20"/>
                <w:szCs w:val="20"/>
                <w:lang w:val="pl-PL"/>
              </w:rPr>
              <w:t>- moduły SFP, SFP+</w:t>
            </w:r>
          </w:p>
          <w:p w:rsidR="00CF19FF" w:rsidRPr="00666DF7" w:rsidRDefault="00CF19FF" w:rsidP="00054031">
            <w:pPr>
              <w:spacing w:line="240" w:lineRule="auto"/>
              <w:jc w:val="both"/>
              <w:rPr>
                <w:bCs/>
                <w:sz w:val="20"/>
                <w:szCs w:val="20"/>
                <w:lang w:val="pl-PL"/>
              </w:rPr>
            </w:pPr>
            <w:r w:rsidRPr="00666DF7">
              <w:rPr>
                <w:bCs/>
                <w:sz w:val="20"/>
                <w:szCs w:val="20"/>
                <w:lang w:val="pl-PL"/>
              </w:rPr>
              <w:t>- bezterminowy dostęp do nowych wersji oprogramowania</w:t>
            </w:r>
          </w:p>
        </w:tc>
      </w:tr>
      <w:tr w:rsidR="00CF19FF" w:rsidRPr="00951F30" w:rsidTr="005425D0">
        <w:trPr>
          <w:jc w:val="center"/>
        </w:trPr>
        <w:tc>
          <w:tcPr>
            <w:tcW w:w="229" w:type="pct"/>
            <w:vAlign w:val="center"/>
          </w:tcPr>
          <w:p w:rsidR="00CF19FF" w:rsidRPr="00666DF7" w:rsidRDefault="00CF19FF" w:rsidP="00852DBD">
            <w:pPr>
              <w:spacing w:line="240" w:lineRule="auto"/>
              <w:jc w:val="center"/>
              <w:rPr>
                <w:b/>
                <w:sz w:val="20"/>
                <w:szCs w:val="20"/>
                <w:lang w:val="pl-PL"/>
              </w:rPr>
            </w:pPr>
            <w:r w:rsidRPr="00666DF7">
              <w:rPr>
                <w:b/>
                <w:sz w:val="20"/>
                <w:szCs w:val="20"/>
                <w:lang w:val="pl-PL"/>
              </w:rPr>
              <w:t>7</w:t>
            </w:r>
          </w:p>
        </w:tc>
        <w:tc>
          <w:tcPr>
            <w:tcW w:w="914" w:type="pct"/>
            <w:vAlign w:val="center"/>
          </w:tcPr>
          <w:p w:rsidR="00CF19FF" w:rsidRPr="00666DF7" w:rsidRDefault="00CF19FF" w:rsidP="00852DBD">
            <w:pPr>
              <w:spacing w:line="240" w:lineRule="auto"/>
              <w:jc w:val="center"/>
              <w:rPr>
                <w:b/>
                <w:sz w:val="20"/>
                <w:szCs w:val="20"/>
                <w:lang w:val="pl-PL"/>
              </w:rPr>
            </w:pPr>
            <w:r w:rsidRPr="00666DF7">
              <w:rPr>
                <w:b/>
                <w:sz w:val="20"/>
                <w:szCs w:val="20"/>
                <w:lang w:val="pl-PL"/>
              </w:rPr>
              <w:t>Dokumentacja użytkownika</w:t>
            </w:r>
          </w:p>
        </w:tc>
        <w:tc>
          <w:tcPr>
            <w:tcW w:w="3857" w:type="pct"/>
          </w:tcPr>
          <w:p w:rsidR="00CF19FF" w:rsidRPr="00666DF7" w:rsidRDefault="00CF19FF" w:rsidP="00852DBD">
            <w:pPr>
              <w:spacing w:line="240" w:lineRule="auto"/>
              <w:rPr>
                <w:sz w:val="20"/>
                <w:szCs w:val="20"/>
                <w:lang w:val="pl-PL"/>
              </w:rPr>
            </w:pPr>
            <w:r w:rsidRPr="00666DF7">
              <w:rPr>
                <w:sz w:val="20"/>
                <w:szCs w:val="20"/>
                <w:lang w:val="pl-PL"/>
              </w:rPr>
              <w:t>Zamawiający wymaga dokumentacji w wersji elektronicznej i drukowanej w języku polskim lub angielskim</w:t>
            </w:r>
          </w:p>
        </w:tc>
      </w:tr>
      <w:tr w:rsidR="00CF19FF" w:rsidRPr="00951F30" w:rsidTr="005425D0">
        <w:trPr>
          <w:trHeight w:val="420"/>
          <w:jc w:val="center"/>
        </w:trPr>
        <w:tc>
          <w:tcPr>
            <w:tcW w:w="229" w:type="pct"/>
            <w:vAlign w:val="center"/>
          </w:tcPr>
          <w:p w:rsidR="00CF19FF" w:rsidRPr="00666DF7" w:rsidRDefault="00CF19FF" w:rsidP="00852DBD">
            <w:pPr>
              <w:spacing w:line="240" w:lineRule="auto"/>
              <w:jc w:val="center"/>
              <w:rPr>
                <w:b/>
                <w:sz w:val="20"/>
                <w:szCs w:val="20"/>
                <w:lang w:val="pl-PL"/>
              </w:rPr>
            </w:pPr>
            <w:r w:rsidRPr="00666DF7">
              <w:rPr>
                <w:b/>
                <w:sz w:val="20"/>
                <w:szCs w:val="20"/>
                <w:lang w:val="pl-PL"/>
              </w:rPr>
              <w:t>8</w:t>
            </w:r>
          </w:p>
        </w:tc>
        <w:tc>
          <w:tcPr>
            <w:tcW w:w="914" w:type="pct"/>
            <w:vAlign w:val="center"/>
          </w:tcPr>
          <w:p w:rsidR="00CF19FF" w:rsidRPr="00666DF7" w:rsidRDefault="00CF19FF" w:rsidP="00852DBD">
            <w:pPr>
              <w:spacing w:line="240" w:lineRule="auto"/>
              <w:jc w:val="center"/>
              <w:rPr>
                <w:b/>
                <w:sz w:val="20"/>
                <w:szCs w:val="20"/>
                <w:lang w:val="pl-PL"/>
              </w:rPr>
            </w:pPr>
            <w:r w:rsidRPr="00666DF7">
              <w:rPr>
                <w:b/>
                <w:sz w:val="20"/>
                <w:szCs w:val="20"/>
                <w:lang w:val="pl-PL"/>
              </w:rPr>
              <w:t>Wyposażenie</w:t>
            </w:r>
          </w:p>
        </w:tc>
        <w:tc>
          <w:tcPr>
            <w:tcW w:w="3857" w:type="pct"/>
          </w:tcPr>
          <w:p w:rsidR="00CF19FF" w:rsidRPr="00666DF7" w:rsidRDefault="00CF19FF" w:rsidP="00852DBD">
            <w:pPr>
              <w:spacing w:line="240" w:lineRule="auto"/>
              <w:rPr>
                <w:sz w:val="20"/>
                <w:szCs w:val="20"/>
                <w:lang w:val="pl-PL"/>
              </w:rPr>
            </w:pPr>
            <w:r w:rsidRPr="00666DF7">
              <w:rPr>
                <w:sz w:val="20"/>
                <w:szCs w:val="20"/>
                <w:lang w:val="pl-PL"/>
              </w:rPr>
              <w:t>Wymagane uchwyty do szafy rack</w:t>
            </w:r>
          </w:p>
        </w:tc>
      </w:tr>
    </w:tbl>
    <w:p w:rsidR="00CF19FF" w:rsidRDefault="00CF19FF" w:rsidP="00B4600A">
      <w:pPr>
        <w:spacing w:line="240" w:lineRule="auto"/>
        <w:contextualSpacing/>
        <w:jc w:val="both"/>
        <w:rPr>
          <w:b/>
          <w:sz w:val="20"/>
          <w:szCs w:val="20"/>
          <w:lang w:val="pl-PL"/>
        </w:rPr>
      </w:pPr>
    </w:p>
    <w:p w:rsidR="00CF19FF" w:rsidRPr="000B5625" w:rsidRDefault="00CF19FF" w:rsidP="00B4600A">
      <w:pPr>
        <w:pStyle w:val="Akapitzlist"/>
        <w:numPr>
          <w:ilvl w:val="0"/>
          <w:numId w:val="18"/>
        </w:numPr>
        <w:spacing w:line="240" w:lineRule="auto"/>
        <w:rPr>
          <w:rFonts w:ascii="Arial" w:hAnsi="Arial" w:cs="Arial"/>
          <w:b/>
          <w:lang w:val="en-US"/>
        </w:rPr>
      </w:pPr>
      <w:r w:rsidRPr="00B4600A">
        <w:rPr>
          <w:rFonts w:ascii="Arial" w:hAnsi="Arial" w:cs="Arial"/>
          <w:b/>
          <w:lang w:val="en-US"/>
        </w:rPr>
        <w:t>Patchpanel</w:t>
      </w:r>
      <w:r>
        <w:rPr>
          <w:rFonts w:ascii="Arial" w:hAnsi="Arial" w:cs="Arial"/>
          <w:b/>
          <w:lang w:val="en-US"/>
        </w:rPr>
        <w:t xml:space="preserve">: </w:t>
      </w:r>
      <w:r w:rsidRPr="00B4600A">
        <w:rPr>
          <w:rFonts w:ascii="Arial" w:hAnsi="Arial" w:cs="Arial"/>
          <w:lang w:val="en-US"/>
        </w:rPr>
        <w:t xml:space="preserve">19" 24port cat.6a – </w:t>
      </w:r>
      <w:r w:rsidRPr="000B5625">
        <w:rPr>
          <w:rFonts w:ascii="Arial" w:hAnsi="Arial" w:cs="Arial"/>
          <w:b/>
          <w:lang w:val="en-US"/>
        </w:rPr>
        <w:t xml:space="preserve">2szt. </w:t>
      </w:r>
    </w:p>
    <w:p w:rsidR="00CF19FF" w:rsidRDefault="00CF19FF" w:rsidP="00B4600A">
      <w:pPr>
        <w:spacing w:line="240" w:lineRule="auto"/>
        <w:contextualSpacing/>
        <w:jc w:val="both"/>
        <w:rPr>
          <w:b/>
          <w:sz w:val="20"/>
          <w:szCs w:val="20"/>
        </w:rPr>
      </w:pPr>
    </w:p>
    <w:p w:rsidR="00FC35D1" w:rsidRDefault="00FC35D1" w:rsidP="00B4600A">
      <w:pPr>
        <w:spacing w:line="240" w:lineRule="auto"/>
        <w:contextualSpacing/>
        <w:jc w:val="both"/>
        <w:rPr>
          <w:b/>
          <w:sz w:val="20"/>
          <w:szCs w:val="20"/>
        </w:rPr>
      </w:pPr>
    </w:p>
    <w:p w:rsidR="00FC35D1" w:rsidRPr="00A262E5" w:rsidRDefault="00FC35D1" w:rsidP="00FC35D1">
      <w:pPr>
        <w:spacing w:after="120" w:line="240" w:lineRule="auto"/>
        <w:rPr>
          <w:sz w:val="20"/>
          <w:szCs w:val="20"/>
          <w:lang w:val="pl-PL"/>
        </w:rPr>
      </w:pPr>
      <w:r w:rsidRPr="00A262E5">
        <w:rPr>
          <w:sz w:val="20"/>
          <w:szCs w:val="20"/>
          <w:lang w:val="pl-PL"/>
        </w:rPr>
        <w:t>W ramach postępowania należy dostarczyć wszystkie licencje wymagane do uruchomienia oraz użytkowania dostarczanych urządzeń i serwerów zgodnie z ich przeznaczeniem i niniejszym SIWZ.  Całe oprogramowanie oraz wszystkie licencje muszą być dostarczone w wersjach aktualnych na dzień składania ofert lub nowszych.</w:t>
      </w:r>
      <w:r>
        <w:rPr>
          <w:sz w:val="20"/>
          <w:szCs w:val="20"/>
          <w:lang w:val="pl-PL"/>
        </w:rPr>
        <w:t xml:space="preserve"> Licencje nie mogą być ograniczone czasowo. </w:t>
      </w:r>
    </w:p>
    <w:p w:rsidR="00FC35D1" w:rsidRPr="00A262E5" w:rsidRDefault="00FC35D1" w:rsidP="00FC35D1">
      <w:pPr>
        <w:spacing w:after="120" w:line="240" w:lineRule="auto"/>
        <w:rPr>
          <w:sz w:val="20"/>
          <w:szCs w:val="20"/>
          <w:lang w:val="pl-PL"/>
        </w:rPr>
      </w:pPr>
      <w:r w:rsidRPr="00A262E5">
        <w:rPr>
          <w:sz w:val="20"/>
          <w:szCs w:val="20"/>
          <w:lang w:val="pl-PL"/>
        </w:rPr>
        <w:t xml:space="preserve">Wykonawca w ramach zamówienia dostarczy poniższe oprogramowanie: </w:t>
      </w:r>
    </w:p>
    <w:p w:rsidR="00CF19FF" w:rsidRPr="00A262E5" w:rsidRDefault="00CF19FF" w:rsidP="00551BB8">
      <w:pPr>
        <w:numPr>
          <w:ilvl w:val="0"/>
          <w:numId w:val="18"/>
        </w:numPr>
        <w:spacing w:before="40" w:line="240" w:lineRule="auto"/>
        <w:jc w:val="both"/>
        <w:outlineLvl w:val="1"/>
        <w:rPr>
          <w:b/>
          <w:sz w:val="20"/>
          <w:szCs w:val="20"/>
          <w:lang w:val="pl-PL"/>
        </w:rPr>
      </w:pPr>
      <w:bookmarkStart w:id="2" w:name="_Toc2925924"/>
      <w:r w:rsidRPr="00A262E5">
        <w:rPr>
          <w:b/>
          <w:sz w:val="20"/>
          <w:szCs w:val="20"/>
          <w:lang w:val="pl-PL"/>
        </w:rPr>
        <w:t>System wirtualizacji infrastruktury serwerów</w:t>
      </w:r>
      <w:bookmarkEnd w:id="2"/>
      <w:r>
        <w:rPr>
          <w:b/>
          <w:sz w:val="20"/>
          <w:szCs w:val="20"/>
          <w:lang w:val="pl-PL"/>
        </w:rPr>
        <w:t xml:space="preserve"> – 1 szt. </w:t>
      </w:r>
    </w:p>
    <w:p w:rsidR="00CF19FF" w:rsidRPr="00A262E5" w:rsidRDefault="00CF19FF" w:rsidP="00551BB8">
      <w:pPr>
        <w:spacing w:after="120" w:line="240" w:lineRule="auto"/>
        <w:rPr>
          <w:sz w:val="20"/>
          <w:szCs w:val="20"/>
          <w:lang w:val="pl-PL"/>
        </w:rPr>
      </w:pPr>
      <w:r w:rsidRPr="00A262E5">
        <w:rPr>
          <w:sz w:val="20"/>
          <w:szCs w:val="20"/>
          <w:lang w:val="pl-PL"/>
        </w:rPr>
        <w:t>System zarządzania infrastrukturą wirtualizacji serwerów musi spełniać następujące kryteria:</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t>Warstwa wirtualizacji musi być zainstalowana bezpośrednio na sprzęcie fizycznym bez dodatkowych pośredniczących systemów operacyjnych</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t>Rozwiązanie musi zapewnić możliwość obsługi wielu instancji systemów operacyjnych na jednym serwerze fizycznym i powinno się charakteryzować maksymalnym możliwym stopniem konsolidacji sprzętowej.</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t>Pojedynczy klaster może się skalować do 3 fizycznych hostów (serwerów) z zainstalowaną warstwą wirtualizacji.</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t xml:space="preserve">Oprogramowanie do wirtualizacji zainstalowane na serwerze fizycznym potrafi obsłużyć </w:t>
      </w:r>
      <w:r w:rsidRPr="00A262E5">
        <w:rPr>
          <w:sz w:val="20"/>
          <w:szCs w:val="20"/>
          <w:lang w:val="pl-PL"/>
        </w:rPr>
        <w:br/>
        <w:t>i wykorzystać procesory fizyczne wyposażone w 576 logicznych wątków oraz do 12 TB pamięci fizycznej RAM.</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t>Oprogramowanie do wirtualizacji musi zapewnić możliwość skonfigurowania maszyn wirtualnych 1-128 procesorowych.</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t>Oprogramowanie do wirtualizacji musi zapewniać możliwość stworzenia dysku maszyny wirtualnej o wielkości do 62 TB.</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t xml:space="preserve">Oprogramowanie do wirtualizacji musi zapewnić możliwość skonfigurowania maszyn wirtualnych </w:t>
      </w:r>
      <w:r w:rsidRPr="00A262E5">
        <w:rPr>
          <w:sz w:val="20"/>
          <w:szCs w:val="20"/>
          <w:lang w:val="pl-PL"/>
        </w:rPr>
        <w:br/>
        <w:t>z możliwością przydzielenia do 6 TB pamięci operacyjnej RAM.</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t>Oprogramowanie do wirtualizacji musi zapewnić możliwość skonfigurowania maszyn wirtualnych, z których każda może mieć 1-10 wirtualnych kart sieciowych.</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t>Oprogramowanie do wirtualizacji musi zapewnić możliwość skonfigurowania maszyn wirtualnych, z których każda może mieć</w:t>
      </w:r>
      <w:r w:rsidR="00FC35D1">
        <w:rPr>
          <w:sz w:val="20"/>
          <w:szCs w:val="20"/>
          <w:lang w:val="pl-PL"/>
        </w:rPr>
        <w:t xml:space="preserve"> </w:t>
      </w:r>
      <w:r w:rsidRPr="00FC35D1">
        <w:rPr>
          <w:sz w:val="20"/>
          <w:szCs w:val="20"/>
          <w:lang w:val="pl-PL"/>
        </w:rPr>
        <w:t>min.</w:t>
      </w:r>
      <w:r w:rsidRPr="00A262E5">
        <w:rPr>
          <w:sz w:val="20"/>
          <w:szCs w:val="20"/>
          <w:lang w:val="pl-PL"/>
        </w:rPr>
        <w:t xml:space="preserve"> 32 porty szeregowe.</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t>Rozwiązanie musi umożliwiać łatwą i szybką rozbudowę infrastruktury o nowe usługi bez spadku wydajności i dostępności pozostałych wybranych usług.</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t>Rozwiązanie powinno w możliwie największym stopniu być niezależne od producenta platformy sprzętowej.</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lastRenderedPageBreak/>
        <w:t>Polityka licencjonowania musi umożliwiać przenoszenie licencji na oprogramowanie do wirtualizacji pomiędzy serwerami różnych producentów z zachowaniem wsparcia technicznego i zmianą wersji oprogramowania na niższą (downgrade). Licencjonowanie nie może odbywać się w trybie OEM.</w:t>
      </w:r>
    </w:p>
    <w:p w:rsidR="00CF19FF" w:rsidRPr="00681AE0" w:rsidRDefault="00CF19FF" w:rsidP="00551BB8">
      <w:pPr>
        <w:numPr>
          <w:ilvl w:val="0"/>
          <w:numId w:val="14"/>
        </w:numPr>
        <w:spacing w:line="240" w:lineRule="auto"/>
        <w:ind w:hanging="357"/>
        <w:rPr>
          <w:sz w:val="20"/>
          <w:szCs w:val="20"/>
        </w:rPr>
      </w:pPr>
      <w:r w:rsidRPr="00681AE0">
        <w:rPr>
          <w:sz w:val="20"/>
          <w:szCs w:val="20"/>
        </w:rPr>
        <w:t>Rozwiązanie musi wspierać następujące systemy operacyjne: Windows XP, Windows Vista,  Windows 2000, Windows Server 2003/R2, Windows Server 2008/R2, Windows Server 2012/R2, Windows Server 2016, Windows 7, Windows 8, Windows 8.1, Windows 10, SUSE Linux Enterprise Server, Red Hat Enterprise Linux, Solaris, Oracle Enterprise Linux, Debian GNU/Linux, CentOS, FreeBSD, Asianux, NeoKylin Linux, CoreOS, Ubuntu, SCO OpenServer, SCO Unixware, Mac OS X.</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t>Rozwiązanie musi umożliwiać przydzielenie większej ilości pamięci RAM dla maszyn wirtualnych niż fizyczne zasoby RAM serwera w celu osiągnięcia maksymalnego współczynnika konsolidacji.</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t xml:space="preserve">Rozwiązanie musi umożliwiać udostępnienie maszynie wirtualnej większej ilości zasobów dyskowych niż jest fizycznie zarezerwowane na dyskach lokalnych serwera lub na macierzy. </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t>Rozwiązanie powinno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virtualappliance.  Dostęp do konsoli może być realizowany z poziomu przeglądarki internetowej z wykorzystaniem protokołu HTML5.</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t xml:space="preserve">Rozwiązanie musi zapewnić możliwość bieżącego monitorowania wykorzystania zasobów fizycznych infrastruktury wirtualnej (np. wykorzystanie procesorów, pamięci RAM, wykorzystanie przestrzeni na dyskach/wolumenach) oraz przechowywać i wyświetlać dane maksymalnie sprzed roku. </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t>Oprogramowanie do wirtualizacji powinno zapewnić możliwość wykonywania kopii migawkowych instancji systemów operacyjnych (tzw. snapshot) na potrzeby tworzenia kopii zapasowych bez przerywania ich pracy.</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t>Oprogramowanie do wirtualizacji musi zapewnić możliwość klonowania systemów operacyjnych wraz z ich pełną konfiguracją i danymi.</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t>Oprogramowanie do wirtualizacji oraz oprogramowanie zarządzające musi posiadać możliwość integracji z usługami katalogowymi Microsoft Active Directory.</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t>Rozwiązanie musi zapewniać mechanizm bezpiecznego uaktualniania warstwy wirtualizacyjnej (hosta, maszyny wirtualnej) bez potrzeby wyłączania wirtualnych maszyn. Mechanizm ten jest elementem składowym rozwiązania i nie wymaga dodatkowej licencji na system operacyjny.</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t xml:space="preserve">System musi posiadać funkcjonalność wirtualnego przełącznika (virtualswitch) umożliwiającego tworzenie sieci wirtualnej w obszarze hosta i pozwalającego połączyć maszyny wirtualne w obszarze jednego hosta, a także na zewnątrz sieci fizycznej. Pojedynczy przełącznik wirtualny powinien mieć możliwość konfiguracji do </w:t>
      </w:r>
      <w:r w:rsidRPr="00FC35D1">
        <w:rPr>
          <w:sz w:val="20"/>
          <w:szCs w:val="20"/>
          <w:lang w:val="pl-PL"/>
        </w:rPr>
        <w:t>min.</w:t>
      </w:r>
      <w:r w:rsidR="00FC35D1">
        <w:rPr>
          <w:sz w:val="20"/>
          <w:szCs w:val="20"/>
          <w:lang w:val="pl-PL"/>
        </w:rPr>
        <w:t xml:space="preserve"> </w:t>
      </w:r>
      <w:r w:rsidRPr="00A262E5">
        <w:rPr>
          <w:sz w:val="20"/>
          <w:szCs w:val="20"/>
          <w:lang w:val="pl-PL"/>
        </w:rPr>
        <w:t>4000 portów.</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t>Pojedynczy wirtualny przełącznik musi posiadać możliwość przyłączania do niego dwóch i więcej fizycznych kart sieciowych, aby zapewnić bezpieczeństwo połączenia ethernetowego w razie awarii karty sieciowej.</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t>Wirtualne przełączniki musza obsługiwać wirtualne sieci lokalne (VLAN).</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t>Rozwiązanie musi zapewnić wbudowany, bezpieczny mechanizm do automatycznego tworzenia kopii zapasowych, odtwarzania wskazanych maszyn wirtualnych. Mechanizm ten musi umożliwiać również odtwarzanie pojedynczych plików z kopii zapasowej oraz zapewnia stosowanie deduplikacji dla kopii zapasowych. Mechanizm zapewnia możliwość wykonywania spójnych kopii zapasowych serwerów aplikacyjnych (Microsoft SQL Server, Microsoft Exchange Server, Microsoft SharePoint Server) oraz replikację kopii zapasowych.</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t>Rozwiązanie musi zapewniać mechanizm replikacji wskazanych maszyn wirtualnych w obrębie klastra serwerów fizycznych.</w:t>
      </w:r>
    </w:p>
    <w:p w:rsidR="00CF19FF" w:rsidRPr="00A262E5" w:rsidRDefault="00CF19FF" w:rsidP="00551BB8">
      <w:pPr>
        <w:numPr>
          <w:ilvl w:val="0"/>
          <w:numId w:val="14"/>
        </w:numPr>
        <w:spacing w:line="240" w:lineRule="auto"/>
        <w:ind w:hanging="357"/>
        <w:rPr>
          <w:sz w:val="20"/>
          <w:szCs w:val="20"/>
          <w:lang w:val="pl-PL"/>
        </w:rPr>
      </w:pPr>
      <w:r w:rsidRPr="00A262E5">
        <w:rPr>
          <w:sz w:val="20"/>
          <w:szCs w:val="20"/>
          <w:lang w:val="pl-PL"/>
        </w:rPr>
        <w:t>Rozwiązanie musi mieć możliwość przenoszenia maszyn wirtualnych w czasie ich pracy pomiędzy serwerami fizycznymi. Mechanizm powinien umożliwiać 4 lub więcej takich procesów przenoszenia jednocześnie.</w:t>
      </w:r>
    </w:p>
    <w:p w:rsidR="00CF19FF" w:rsidRDefault="00CF19FF" w:rsidP="00551BB8">
      <w:pPr>
        <w:numPr>
          <w:ilvl w:val="0"/>
          <w:numId w:val="14"/>
        </w:numPr>
        <w:spacing w:line="240" w:lineRule="auto"/>
        <w:ind w:hanging="357"/>
        <w:rPr>
          <w:sz w:val="20"/>
          <w:szCs w:val="20"/>
          <w:lang w:val="pl-PL"/>
        </w:rPr>
      </w:pPr>
      <w:r w:rsidRPr="00A262E5">
        <w:rPr>
          <w:sz w:val="20"/>
          <w:szCs w:val="20"/>
          <w:lang w:val="pl-PL"/>
        </w:rPr>
        <w:t xml:space="preserve">Musi zostać zapewniona odpowiednia redundancja i taki mechanizm (wysokiej dostępności HA) , aby w przypadku awarii lub niedostępności serwera fizycznego wybrane przez administratora i uruchomione nim wirtualne maszyny zostały uruchomione na innych serwerach z zainstalowanym oprogramowaniem wirtualizacyjnym. </w:t>
      </w:r>
    </w:p>
    <w:p w:rsidR="00F65BA8" w:rsidRPr="00A262E5" w:rsidRDefault="00F65BA8" w:rsidP="00F65BA8">
      <w:pPr>
        <w:numPr>
          <w:ilvl w:val="0"/>
          <w:numId w:val="14"/>
        </w:numPr>
        <w:spacing w:line="240" w:lineRule="auto"/>
        <w:contextualSpacing/>
        <w:jc w:val="both"/>
        <w:rPr>
          <w:sz w:val="20"/>
          <w:szCs w:val="20"/>
          <w:lang w:val="pl-PL"/>
        </w:rPr>
      </w:pPr>
      <w:r w:rsidRPr="00A262E5">
        <w:rPr>
          <w:sz w:val="20"/>
          <w:szCs w:val="20"/>
          <w:lang w:val="pl-PL"/>
        </w:rPr>
        <w:t>System wirtualizacji – zgodnie z warunkami licencjonowania do uruchomienia co najmniej 100 maszyn wirtualnych na wszystkich dostarczonych serwerach.</w:t>
      </w:r>
    </w:p>
    <w:p w:rsidR="00F65BA8" w:rsidRPr="00A262E5" w:rsidRDefault="00F65BA8" w:rsidP="00F65BA8">
      <w:pPr>
        <w:spacing w:line="240" w:lineRule="auto"/>
        <w:ind w:left="720"/>
        <w:rPr>
          <w:sz w:val="20"/>
          <w:szCs w:val="20"/>
          <w:lang w:val="pl-PL"/>
        </w:rPr>
      </w:pPr>
    </w:p>
    <w:p w:rsidR="00CF19FF" w:rsidRPr="000B5625" w:rsidRDefault="00CF19FF" w:rsidP="00551BB8">
      <w:pPr>
        <w:pStyle w:val="Akapitzlist"/>
        <w:numPr>
          <w:ilvl w:val="0"/>
          <w:numId w:val="18"/>
        </w:numPr>
        <w:spacing w:before="40" w:line="240" w:lineRule="auto"/>
        <w:outlineLvl w:val="1"/>
        <w:rPr>
          <w:rFonts w:ascii="Calibri" w:hAnsi="Calibri" w:cs="Calibri"/>
          <w:b/>
        </w:rPr>
      </w:pPr>
      <w:r w:rsidRPr="000B5625">
        <w:rPr>
          <w:rFonts w:ascii="Calibri" w:hAnsi="Calibri" w:cs="Calibri"/>
          <w:b/>
        </w:rPr>
        <w:t xml:space="preserve">System operacyjny </w:t>
      </w:r>
      <w:r w:rsidRPr="000B5625">
        <w:rPr>
          <w:rFonts w:ascii="Calibri" w:hAnsi="Calibri" w:cs="Calibri"/>
          <w:b/>
          <w:sz w:val="24"/>
          <w:szCs w:val="24"/>
        </w:rPr>
        <w:t>– 1szt.</w:t>
      </w:r>
    </w:p>
    <w:p w:rsidR="00CF19FF" w:rsidRPr="003D1F82" w:rsidRDefault="00CF19FF" w:rsidP="003D1F82">
      <w:pPr>
        <w:numPr>
          <w:ilvl w:val="0"/>
          <w:numId w:val="15"/>
        </w:numPr>
        <w:spacing w:line="240" w:lineRule="auto"/>
        <w:contextualSpacing/>
        <w:jc w:val="both"/>
        <w:rPr>
          <w:sz w:val="20"/>
          <w:szCs w:val="20"/>
          <w:lang w:val="pl-PL"/>
        </w:rPr>
      </w:pPr>
      <w:r w:rsidRPr="00A262E5">
        <w:rPr>
          <w:sz w:val="20"/>
          <w:szCs w:val="20"/>
          <w:lang w:val="pl-PL"/>
        </w:rPr>
        <w:t>Microsoft Windows Server</w:t>
      </w:r>
      <w:r>
        <w:rPr>
          <w:sz w:val="20"/>
          <w:szCs w:val="20"/>
          <w:lang w:val="pl-PL"/>
        </w:rPr>
        <w:t xml:space="preserve"> 2019</w:t>
      </w:r>
      <w:r w:rsidRPr="00A262E5">
        <w:rPr>
          <w:sz w:val="20"/>
          <w:szCs w:val="20"/>
          <w:lang w:val="pl-PL"/>
        </w:rPr>
        <w:t xml:space="preserve"> Standard PL – zgodnie z warunkami licencjonowania do uruchomienia co najmniej 2 maszyn wirtualnych na wszystkich dostarczonych serwerach fizycznych, z możliwością downgrade do Microsoft Windows Server Standard 2016 PL – wybór systemu jest uzupełnieniem posiadanego stanu licencyjnego zmawiającego, a sam system wymagany do uruchomienia </w:t>
      </w:r>
      <w:r>
        <w:rPr>
          <w:sz w:val="20"/>
          <w:szCs w:val="20"/>
          <w:lang w:val="pl-PL"/>
        </w:rPr>
        <w:t xml:space="preserve">posiadanego już oprogramowania lub równoważny system </w:t>
      </w:r>
      <w:r w:rsidRPr="003D1F82">
        <w:rPr>
          <w:sz w:val="20"/>
          <w:szCs w:val="20"/>
          <w:lang w:val="pl-PL"/>
        </w:rPr>
        <w:t xml:space="preserve">operacyjny zapewniający rejestrację konta komputera w domenie Active Directory z poziomu stacji roboczej przy użyciu konta administratora domeny. Wymaganie to podyktowane jest obecną konfiguracją sieci teleinformatycznej zamawiającego funkcjonującej w oparciu o rozwiązania usługi katalogowej udostępnianej przez usługi  Windows Server. </w:t>
      </w:r>
    </w:p>
    <w:p w:rsidR="00CF19FF" w:rsidRPr="003D1F82" w:rsidRDefault="00CF19FF" w:rsidP="005667DB">
      <w:pPr>
        <w:spacing w:line="240" w:lineRule="auto"/>
        <w:ind w:left="720"/>
        <w:contextualSpacing/>
        <w:jc w:val="both"/>
        <w:rPr>
          <w:sz w:val="20"/>
          <w:szCs w:val="20"/>
          <w:lang w:val="pl-PL"/>
        </w:rPr>
      </w:pPr>
      <w:r w:rsidRPr="003D1F82">
        <w:rPr>
          <w:sz w:val="20"/>
          <w:szCs w:val="20"/>
          <w:lang w:val="pl-PL"/>
        </w:rPr>
        <w:t>Wykonawca zapewni kompatybilność (bezpieczeństwo, stabilność i wydajność) komputerów z wykorzystywanymi przez zamawiającego rozwiązaniami (zwłaszcza w kontekście udziałów sieciowych i uprawnień do nich) w oparciu o Active Directory dla Microsoft Windows.</w:t>
      </w:r>
    </w:p>
    <w:p w:rsidR="00CF19FF" w:rsidRPr="00A262E5" w:rsidRDefault="00CF19FF" w:rsidP="005667DB">
      <w:pPr>
        <w:spacing w:line="240" w:lineRule="auto"/>
        <w:ind w:left="720"/>
        <w:contextualSpacing/>
        <w:jc w:val="both"/>
        <w:rPr>
          <w:sz w:val="20"/>
          <w:szCs w:val="20"/>
          <w:lang w:val="pl-PL"/>
        </w:rPr>
      </w:pPr>
      <w:r w:rsidRPr="003D1F82">
        <w:rPr>
          <w:sz w:val="20"/>
          <w:szCs w:val="20"/>
          <w:lang w:val="pl-PL"/>
        </w:rPr>
        <w:lastRenderedPageBreak/>
        <w:t xml:space="preserve">Jeżeli ze względu na zaoferowane oprogramowanie zaistnieje konieczność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 </w:t>
      </w:r>
      <w:r>
        <w:rPr>
          <w:sz w:val="20"/>
          <w:szCs w:val="20"/>
          <w:lang w:val="pl-PL"/>
        </w:rPr>
        <w:t>S</w:t>
      </w:r>
      <w:r w:rsidRPr="003D1F82">
        <w:rPr>
          <w:sz w:val="20"/>
          <w:szCs w:val="20"/>
          <w:lang w:val="pl-PL"/>
        </w:rPr>
        <w:t>ystem powinien mieć ułatwienia dostępu dla niepełnosprawnych: klawiatura ekranowa, lupa.</w:t>
      </w:r>
    </w:p>
    <w:p w:rsidR="00CF19FF" w:rsidRPr="00A262E5" w:rsidRDefault="00CF19FF" w:rsidP="00FB2108">
      <w:pPr>
        <w:spacing w:line="240" w:lineRule="auto"/>
        <w:rPr>
          <w:sz w:val="20"/>
          <w:szCs w:val="20"/>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8F0B88">
      <w:pPr>
        <w:spacing w:line="240" w:lineRule="auto"/>
        <w:jc w:val="right"/>
        <w:rPr>
          <w:b/>
          <w:sz w:val="24"/>
          <w:lang w:val="pl-PL"/>
        </w:rPr>
      </w:pPr>
    </w:p>
    <w:p w:rsidR="00CF19FF" w:rsidRPr="00A262E5" w:rsidRDefault="00CF19FF" w:rsidP="00AA2362">
      <w:pPr>
        <w:spacing w:line="240" w:lineRule="auto"/>
        <w:jc w:val="center"/>
        <w:rPr>
          <w:b/>
          <w:sz w:val="24"/>
          <w:lang w:val="pl-PL"/>
        </w:rPr>
      </w:pPr>
    </w:p>
    <w:sectPr w:rsidR="00CF19FF" w:rsidRPr="00A262E5" w:rsidSect="005900CD">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CD4" w:rsidRDefault="00B61CD4">
      <w:pPr>
        <w:spacing w:line="240" w:lineRule="auto"/>
      </w:pPr>
      <w:r>
        <w:separator/>
      </w:r>
    </w:p>
  </w:endnote>
  <w:endnote w:type="continuationSeparator" w:id="1">
    <w:p w:rsidR="00B61CD4" w:rsidRDefault="00B61C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Light">
    <w:panose1 w:val="020B0502040204020203"/>
    <w:charset w:val="EE"/>
    <w:family w:val="swiss"/>
    <w:pitch w:val="variable"/>
    <w:sig w:usb0="E00002FF" w:usb1="4000A47B"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CD4" w:rsidRDefault="00B61CD4">
      <w:pPr>
        <w:spacing w:line="240" w:lineRule="auto"/>
      </w:pPr>
      <w:r>
        <w:separator/>
      </w:r>
    </w:p>
  </w:footnote>
  <w:footnote w:type="continuationSeparator" w:id="1">
    <w:p w:rsidR="00B61CD4" w:rsidRDefault="00B61CD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4153"/>
    <w:multiLevelType w:val="hybridMultilevel"/>
    <w:tmpl w:val="864A367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1F3E51D8"/>
    <w:multiLevelType w:val="hybridMultilevel"/>
    <w:tmpl w:val="341ED5C6"/>
    <w:lvl w:ilvl="0" w:tplc="0415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02C5E"/>
    <w:multiLevelType w:val="hybridMultilevel"/>
    <w:tmpl w:val="A332232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nsid w:val="224E3EAA"/>
    <w:multiLevelType w:val="hybridMultilevel"/>
    <w:tmpl w:val="D04C7710"/>
    <w:lvl w:ilvl="0" w:tplc="5C42D298">
      <w:start w:val="1"/>
      <w:numFmt w:val="lowerLetter"/>
      <w:lvlText w:val="%1)"/>
      <w:lvlJc w:val="left"/>
      <w:pPr>
        <w:ind w:left="1009" w:hanging="360"/>
      </w:pPr>
      <w:rPr>
        <w:rFonts w:cs="Times New Roman"/>
      </w:rPr>
    </w:lvl>
    <w:lvl w:ilvl="1" w:tplc="04090019">
      <w:start w:val="1"/>
      <w:numFmt w:val="lowerLetter"/>
      <w:lvlText w:val="%2."/>
      <w:lvlJc w:val="left"/>
      <w:pPr>
        <w:ind w:left="1729" w:hanging="360"/>
      </w:pPr>
      <w:rPr>
        <w:rFonts w:cs="Times New Roman"/>
      </w:rPr>
    </w:lvl>
    <w:lvl w:ilvl="2" w:tplc="0409001B">
      <w:start w:val="1"/>
      <w:numFmt w:val="lowerRoman"/>
      <w:lvlText w:val="%3."/>
      <w:lvlJc w:val="right"/>
      <w:pPr>
        <w:ind w:left="2449" w:hanging="180"/>
      </w:pPr>
      <w:rPr>
        <w:rFonts w:cs="Times New Roman"/>
      </w:rPr>
    </w:lvl>
    <w:lvl w:ilvl="3" w:tplc="0409000F">
      <w:start w:val="1"/>
      <w:numFmt w:val="decimal"/>
      <w:lvlText w:val="%4."/>
      <w:lvlJc w:val="left"/>
      <w:pPr>
        <w:ind w:left="3169" w:hanging="360"/>
      </w:pPr>
      <w:rPr>
        <w:rFonts w:cs="Times New Roman"/>
      </w:rPr>
    </w:lvl>
    <w:lvl w:ilvl="4" w:tplc="04090019">
      <w:start w:val="1"/>
      <w:numFmt w:val="lowerLetter"/>
      <w:lvlText w:val="%5."/>
      <w:lvlJc w:val="left"/>
      <w:pPr>
        <w:ind w:left="3889" w:hanging="360"/>
      </w:pPr>
      <w:rPr>
        <w:rFonts w:cs="Times New Roman"/>
      </w:rPr>
    </w:lvl>
    <w:lvl w:ilvl="5" w:tplc="0409001B">
      <w:start w:val="1"/>
      <w:numFmt w:val="lowerRoman"/>
      <w:lvlText w:val="%6."/>
      <w:lvlJc w:val="right"/>
      <w:pPr>
        <w:ind w:left="4609" w:hanging="180"/>
      </w:pPr>
      <w:rPr>
        <w:rFonts w:cs="Times New Roman"/>
      </w:rPr>
    </w:lvl>
    <w:lvl w:ilvl="6" w:tplc="0409000F">
      <w:start w:val="1"/>
      <w:numFmt w:val="decimal"/>
      <w:lvlText w:val="%7."/>
      <w:lvlJc w:val="left"/>
      <w:pPr>
        <w:ind w:left="5329" w:hanging="360"/>
      </w:pPr>
      <w:rPr>
        <w:rFonts w:cs="Times New Roman"/>
      </w:rPr>
    </w:lvl>
    <w:lvl w:ilvl="7" w:tplc="04090019">
      <w:start w:val="1"/>
      <w:numFmt w:val="lowerLetter"/>
      <w:lvlText w:val="%8."/>
      <w:lvlJc w:val="left"/>
      <w:pPr>
        <w:ind w:left="6049" w:hanging="360"/>
      </w:pPr>
      <w:rPr>
        <w:rFonts w:cs="Times New Roman"/>
      </w:rPr>
    </w:lvl>
    <w:lvl w:ilvl="8" w:tplc="0409001B">
      <w:start w:val="1"/>
      <w:numFmt w:val="lowerRoman"/>
      <w:lvlText w:val="%9."/>
      <w:lvlJc w:val="right"/>
      <w:pPr>
        <w:ind w:left="6769" w:hanging="180"/>
      </w:pPr>
      <w:rPr>
        <w:rFonts w:cs="Times New Roman"/>
      </w:rPr>
    </w:lvl>
  </w:abstractNum>
  <w:abstractNum w:abstractNumId="4">
    <w:nsid w:val="27C9777A"/>
    <w:multiLevelType w:val="singleLevel"/>
    <w:tmpl w:val="D47A07A8"/>
    <w:lvl w:ilvl="0">
      <w:start w:val="1"/>
      <w:numFmt w:val="bullet"/>
      <w:lvlText w:val="Ÿ"/>
      <w:legacy w:legacy="1" w:legacySpace="0" w:legacyIndent="360"/>
      <w:lvlJc w:val="left"/>
      <w:pPr>
        <w:ind w:left="360" w:hanging="360"/>
      </w:pPr>
      <w:rPr>
        <w:rFonts w:ascii="Wingdings" w:hAnsi="Wingdings" w:hint="default"/>
      </w:rPr>
    </w:lvl>
  </w:abstractNum>
  <w:abstractNum w:abstractNumId="5">
    <w:nsid w:val="2A5543AF"/>
    <w:multiLevelType w:val="hybridMultilevel"/>
    <w:tmpl w:val="A2C62F1A"/>
    <w:lvl w:ilvl="0" w:tplc="0826F10C">
      <w:start w:val="1"/>
      <w:numFmt w:val="bullet"/>
      <w:lvlText w:val="-"/>
      <w:lvlJc w:val="left"/>
      <w:pPr>
        <w:ind w:left="337"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30D51913"/>
    <w:multiLevelType w:val="hybridMultilevel"/>
    <w:tmpl w:val="3A9E3FE0"/>
    <w:lvl w:ilvl="0" w:tplc="04150001">
      <w:start w:val="1"/>
      <w:numFmt w:val="bullet"/>
      <w:lvlText w:val=""/>
      <w:lvlJc w:val="left"/>
      <w:pPr>
        <w:tabs>
          <w:tab w:val="num" w:pos="649"/>
        </w:tabs>
        <w:ind w:left="649"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nsid w:val="31024E59"/>
    <w:multiLevelType w:val="hybridMultilevel"/>
    <w:tmpl w:val="2B629F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17A5193"/>
    <w:multiLevelType w:val="hybridMultilevel"/>
    <w:tmpl w:val="DC5A2644"/>
    <w:lvl w:ilvl="0" w:tplc="8BC8FD9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332A1D4D"/>
    <w:multiLevelType w:val="hybridMultilevel"/>
    <w:tmpl w:val="AF48EC64"/>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316" w:hanging="360"/>
      </w:pPr>
      <w:rPr>
        <w:rFonts w:ascii="Symbol" w:hAnsi="Symbol" w:hint="default"/>
      </w:rPr>
    </w:lvl>
    <w:lvl w:ilvl="2" w:tplc="0415001B">
      <w:start w:val="1"/>
      <w:numFmt w:val="lowerRoman"/>
      <w:lvlText w:val="%3."/>
      <w:lvlJc w:val="right"/>
      <w:pPr>
        <w:ind w:left="1036" w:hanging="180"/>
      </w:pPr>
      <w:rPr>
        <w:rFonts w:cs="Times New Roman"/>
      </w:rPr>
    </w:lvl>
    <w:lvl w:ilvl="3" w:tplc="0415000F">
      <w:start w:val="1"/>
      <w:numFmt w:val="decimal"/>
      <w:lvlText w:val="%4."/>
      <w:lvlJc w:val="left"/>
      <w:pPr>
        <w:ind w:left="1756" w:hanging="360"/>
      </w:pPr>
      <w:rPr>
        <w:rFonts w:cs="Times New Roman"/>
      </w:rPr>
    </w:lvl>
    <w:lvl w:ilvl="4" w:tplc="04150019">
      <w:start w:val="1"/>
      <w:numFmt w:val="lowerLetter"/>
      <w:lvlText w:val="%5."/>
      <w:lvlJc w:val="left"/>
      <w:pPr>
        <w:ind w:left="2476" w:hanging="360"/>
      </w:pPr>
      <w:rPr>
        <w:rFonts w:cs="Times New Roman"/>
      </w:rPr>
    </w:lvl>
    <w:lvl w:ilvl="5" w:tplc="0415001B">
      <w:start w:val="1"/>
      <w:numFmt w:val="lowerRoman"/>
      <w:lvlText w:val="%6."/>
      <w:lvlJc w:val="right"/>
      <w:pPr>
        <w:ind w:left="3196" w:hanging="180"/>
      </w:pPr>
      <w:rPr>
        <w:rFonts w:cs="Times New Roman"/>
      </w:rPr>
    </w:lvl>
    <w:lvl w:ilvl="6" w:tplc="0415000F">
      <w:start w:val="1"/>
      <w:numFmt w:val="decimal"/>
      <w:lvlText w:val="%7."/>
      <w:lvlJc w:val="left"/>
      <w:pPr>
        <w:ind w:left="3916" w:hanging="360"/>
      </w:pPr>
      <w:rPr>
        <w:rFonts w:cs="Times New Roman"/>
      </w:rPr>
    </w:lvl>
    <w:lvl w:ilvl="7" w:tplc="04150019">
      <w:start w:val="1"/>
      <w:numFmt w:val="lowerLetter"/>
      <w:lvlText w:val="%8."/>
      <w:lvlJc w:val="left"/>
      <w:pPr>
        <w:ind w:left="4636" w:hanging="360"/>
      </w:pPr>
      <w:rPr>
        <w:rFonts w:cs="Times New Roman"/>
      </w:rPr>
    </w:lvl>
    <w:lvl w:ilvl="8" w:tplc="0415001B">
      <w:start w:val="1"/>
      <w:numFmt w:val="lowerRoman"/>
      <w:lvlText w:val="%9."/>
      <w:lvlJc w:val="right"/>
      <w:pPr>
        <w:ind w:left="5356" w:hanging="180"/>
      </w:pPr>
      <w:rPr>
        <w:rFonts w:cs="Times New Roman"/>
      </w:rPr>
    </w:lvl>
  </w:abstractNum>
  <w:abstractNum w:abstractNumId="11">
    <w:nsid w:val="35CE4F87"/>
    <w:multiLevelType w:val="hybridMultilevel"/>
    <w:tmpl w:val="7F729E2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386B31CF"/>
    <w:multiLevelType w:val="hybridMultilevel"/>
    <w:tmpl w:val="2A765D56"/>
    <w:lvl w:ilvl="0" w:tplc="0826F10C">
      <w:start w:val="1"/>
      <w:numFmt w:val="bullet"/>
      <w:lvlText w:val="-"/>
      <w:lvlJc w:val="left"/>
      <w:pPr>
        <w:ind w:left="291" w:hanging="360"/>
      </w:pPr>
      <w:rPr>
        <w:rFonts w:ascii="Calibri" w:eastAsia="Times New Roman" w:hAnsi="Calibri" w:hint="default"/>
      </w:rPr>
    </w:lvl>
    <w:lvl w:ilvl="1" w:tplc="04090003">
      <w:start w:val="1"/>
      <w:numFmt w:val="bullet"/>
      <w:lvlText w:val="o"/>
      <w:lvlJc w:val="left"/>
      <w:pPr>
        <w:ind w:left="1394" w:hanging="360"/>
      </w:pPr>
      <w:rPr>
        <w:rFonts w:ascii="Courier New" w:hAnsi="Courier New" w:hint="default"/>
      </w:rPr>
    </w:lvl>
    <w:lvl w:ilvl="2" w:tplc="04090005">
      <w:start w:val="1"/>
      <w:numFmt w:val="bullet"/>
      <w:lvlText w:val=""/>
      <w:lvlJc w:val="left"/>
      <w:pPr>
        <w:ind w:left="2114" w:hanging="360"/>
      </w:pPr>
      <w:rPr>
        <w:rFonts w:ascii="Wingdings" w:hAnsi="Wingdings" w:hint="default"/>
      </w:rPr>
    </w:lvl>
    <w:lvl w:ilvl="3" w:tplc="04090001">
      <w:start w:val="1"/>
      <w:numFmt w:val="bullet"/>
      <w:lvlText w:val=""/>
      <w:lvlJc w:val="left"/>
      <w:pPr>
        <w:ind w:left="2834" w:hanging="360"/>
      </w:pPr>
      <w:rPr>
        <w:rFonts w:ascii="Symbol" w:hAnsi="Symbol" w:hint="default"/>
      </w:rPr>
    </w:lvl>
    <w:lvl w:ilvl="4" w:tplc="04090003">
      <w:start w:val="1"/>
      <w:numFmt w:val="bullet"/>
      <w:lvlText w:val="o"/>
      <w:lvlJc w:val="left"/>
      <w:pPr>
        <w:ind w:left="3554" w:hanging="360"/>
      </w:pPr>
      <w:rPr>
        <w:rFonts w:ascii="Courier New" w:hAnsi="Courier New" w:hint="default"/>
      </w:rPr>
    </w:lvl>
    <w:lvl w:ilvl="5" w:tplc="04090005">
      <w:start w:val="1"/>
      <w:numFmt w:val="bullet"/>
      <w:lvlText w:val=""/>
      <w:lvlJc w:val="left"/>
      <w:pPr>
        <w:ind w:left="4274" w:hanging="360"/>
      </w:pPr>
      <w:rPr>
        <w:rFonts w:ascii="Wingdings" w:hAnsi="Wingdings" w:hint="default"/>
      </w:rPr>
    </w:lvl>
    <w:lvl w:ilvl="6" w:tplc="04090001">
      <w:start w:val="1"/>
      <w:numFmt w:val="bullet"/>
      <w:lvlText w:val=""/>
      <w:lvlJc w:val="left"/>
      <w:pPr>
        <w:ind w:left="4994" w:hanging="360"/>
      </w:pPr>
      <w:rPr>
        <w:rFonts w:ascii="Symbol" w:hAnsi="Symbol" w:hint="default"/>
      </w:rPr>
    </w:lvl>
    <w:lvl w:ilvl="7" w:tplc="04090003">
      <w:start w:val="1"/>
      <w:numFmt w:val="bullet"/>
      <w:lvlText w:val="o"/>
      <w:lvlJc w:val="left"/>
      <w:pPr>
        <w:ind w:left="5714" w:hanging="360"/>
      </w:pPr>
      <w:rPr>
        <w:rFonts w:ascii="Courier New" w:hAnsi="Courier New" w:hint="default"/>
      </w:rPr>
    </w:lvl>
    <w:lvl w:ilvl="8" w:tplc="04090005">
      <w:start w:val="1"/>
      <w:numFmt w:val="bullet"/>
      <w:lvlText w:val=""/>
      <w:lvlJc w:val="left"/>
      <w:pPr>
        <w:ind w:left="6434" w:hanging="360"/>
      </w:pPr>
      <w:rPr>
        <w:rFonts w:ascii="Wingdings" w:hAnsi="Wingdings" w:hint="default"/>
      </w:rPr>
    </w:lvl>
  </w:abstractNum>
  <w:abstractNum w:abstractNumId="13">
    <w:nsid w:val="4706783E"/>
    <w:multiLevelType w:val="hybridMultilevel"/>
    <w:tmpl w:val="2B629F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7B4180E"/>
    <w:multiLevelType w:val="hybridMultilevel"/>
    <w:tmpl w:val="F390A3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59F67072"/>
    <w:multiLevelType w:val="hybridMultilevel"/>
    <w:tmpl w:val="2B629F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D624D29"/>
    <w:multiLevelType w:val="hybridMultilevel"/>
    <w:tmpl w:val="3C5AB0C6"/>
    <w:lvl w:ilvl="0" w:tplc="04150011">
      <w:start w:val="1"/>
      <w:numFmt w:val="decimal"/>
      <w:lvlText w:val="%1)"/>
      <w:lvlJc w:val="left"/>
      <w:pPr>
        <w:ind w:left="360" w:hanging="360"/>
      </w:pPr>
      <w:rPr>
        <w:rFonts w:cs="Times New Roman"/>
      </w:rPr>
    </w:lvl>
    <w:lvl w:ilvl="1" w:tplc="04150001">
      <w:start w:val="1"/>
      <w:numFmt w:val="bullet"/>
      <w:lvlText w:val=""/>
      <w:lvlJc w:val="left"/>
      <w:pPr>
        <w:ind w:left="-404" w:hanging="360"/>
      </w:pPr>
      <w:rPr>
        <w:rFonts w:ascii="Symbol" w:hAnsi="Symbol" w:hint="default"/>
      </w:rPr>
    </w:lvl>
    <w:lvl w:ilvl="2" w:tplc="0415001B">
      <w:start w:val="1"/>
      <w:numFmt w:val="lowerRoman"/>
      <w:lvlText w:val="%3."/>
      <w:lvlJc w:val="right"/>
      <w:pPr>
        <w:ind w:left="316" w:hanging="180"/>
      </w:pPr>
      <w:rPr>
        <w:rFonts w:cs="Times New Roman"/>
      </w:rPr>
    </w:lvl>
    <w:lvl w:ilvl="3" w:tplc="0415000F">
      <w:start w:val="1"/>
      <w:numFmt w:val="decimal"/>
      <w:lvlText w:val="%4."/>
      <w:lvlJc w:val="left"/>
      <w:pPr>
        <w:ind w:left="1036" w:hanging="360"/>
      </w:pPr>
      <w:rPr>
        <w:rFonts w:cs="Times New Roman"/>
      </w:rPr>
    </w:lvl>
    <w:lvl w:ilvl="4" w:tplc="04150019">
      <w:start w:val="1"/>
      <w:numFmt w:val="lowerLetter"/>
      <w:lvlText w:val="%5."/>
      <w:lvlJc w:val="left"/>
      <w:pPr>
        <w:ind w:left="1756" w:hanging="360"/>
      </w:pPr>
      <w:rPr>
        <w:rFonts w:cs="Times New Roman"/>
      </w:rPr>
    </w:lvl>
    <w:lvl w:ilvl="5" w:tplc="0415001B">
      <w:start w:val="1"/>
      <w:numFmt w:val="lowerRoman"/>
      <w:lvlText w:val="%6."/>
      <w:lvlJc w:val="right"/>
      <w:pPr>
        <w:ind w:left="2476" w:hanging="180"/>
      </w:pPr>
      <w:rPr>
        <w:rFonts w:cs="Times New Roman"/>
      </w:rPr>
    </w:lvl>
    <w:lvl w:ilvl="6" w:tplc="0415000F">
      <w:start w:val="1"/>
      <w:numFmt w:val="decimal"/>
      <w:lvlText w:val="%7."/>
      <w:lvlJc w:val="left"/>
      <w:pPr>
        <w:ind w:left="3196" w:hanging="360"/>
      </w:pPr>
      <w:rPr>
        <w:rFonts w:cs="Times New Roman"/>
      </w:rPr>
    </w:lvl>
    <w:lvl w:ilvl="7" w:tplc="04150019">
      <w:start w:val="1"/>
      <w:numFmt w:val="lowerLetter"/>
      <w:lvlText w:val="%8."/>
      <w:lvlJc w:val="left"/>
      <w:pPr>
        <w:ind w:left="3916" w:hanging="360"/>
      </w:pPr>
      <w:rPr>
        <w:rFonts w:cs="Times New Roman"/>
      </w:rPr>
    </w:lvl>
    <w:lvl w:ilvl="8" w:tplc="0415001B">
      <w:start w:val="1"/>
      <w:numFmt w:val="lowerRoman"/>
      <w:lvlText w:val="%9."/>
      <w:lvlJc w:val="right"/>
      <w:pPr>
        <w:ind w:left="4636" w:hanging="180"/>
      </w:pPr>
      <w:rPr>
        <w:rFonts w:cs="Times New Roman"/>
      </w:rPr>
    </w:lvl>
  </w:abstractNum>
  <w:abstractNum w:abstractNumId="17">
    <w:nsid w:val="5E024607"/>
    <w:multiLevelType w:val="hybridMultilevel"/>
    <w:tmpl w:val="85F203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nsid w:val="61803524"/>
    <w:multiLevelType w:val="hybridMultilevel"/>
    <w:tmpl w:val="FD14A9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66A763F3"/>
    <w:multiLevelType w:val="hybridMultilevel"/>
    <w:tmpl w:val="2B629F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684A371D"/>
    <w:multiLevelType w:val="singleLevel"/>
    <w:tmpl w:val="10226928"/>
    <w:lvl w:ilvl="0">
      <w:start w:val="1"/>
      <w:numFmt w:val="bullet"/>
      <w:lvlText w:val="Ÿ"/>
      <w:legacy w:legacy="1" w:legacySpace="0" w:legacyIndent="360"/>
      <w:lvlJc w:val="left"/>
      <w:pPr>
        <w:ind w:left="360" w:hanging="360"/>
      </w:pPr>
      <w:rPr>
        <w:rFonts w:ascii="Wingdings" w:hAnsi="Wingdings" w:hint="default"/>
      </w:rPr>
    </w:lvl>
  </w:abstractNum>
  <w:abstractNum w:abstractNumId="21">
    <w:nsid w:val="6C1F21B8"/>
    <w:multiLevelType w:val="hybridMultilevel"/>
    <w:tmpl w:val="341C92D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nsid w:val="76074C90"/>
    <w:multiLevelType w:val="hybridMultilevel"/>
    <w:tmpl w:val="9322F1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6"/>
  </w:num>
  <w:num w:numId="2">
    <w:abstractNumId w:val="4"/>
  </w:num>
  <w:num w:numId="3">
    <w:abstractNumId w:val="20"/>
  </w:num>
  <w:num w:numId="4">
    <w:abstractNumId w:val="12"/>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21"/>
  </w:num>
  <w:num w:numId="10">
    <w:abstractNumId w:val="17"/>
  </w:num>
  <w:num w:numId="11">
    <w:abstractNumId w:val="0"/>
  </w:num>
  <w:num w:numId="12">
    <w:abstractNumId w:val="11"/>
  </w:num>
  <w:num w:numId="13">
    <w:abstractNumId w:val="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1"/>
  </w:num>
  <w:num w:numId="21">
    <w:abstractNumId w:val="19"/>
  </w:num>
  <w:num w:numId="22">
    <w:abstractNumId w:val="16"/>
  </w:num>
  <w:num w:numId="23">
    <w:abstractNumId w:val="8"/>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B2108"/>
    <w:rsid w:val="00002D2E"/>
    <w:rsid w:val="00013C68"/>
    <w:rsid w:val="000263BA"/>
    <w:rsid w:val="0003158C"/>
    <w:rsid w:val="00043A8E"/>
    <w:rsid w:val="00052B4C"/>
    <w:rsid w:val="00054031"/>
    <w:rsid w:val="00054161"/>
    <w:rsid w:val="000557C9"/>
    <w:rsid w:val="000724AC"/>
    <w:rsid w:val="00072EF1"/>
    <w:rsid w:val="0008087C"/>
    <w:rsid w:val="0008096C"/>
    <w:rsid w:val="00081152"/>
    <w:rsid w:val="00086A31"/>
    <w:rsid w:val="000A1785"/>
    <w:rsid w:val="000B5625"/>
    <w:rsid w:val="000B63B0"/>
    <w:rsid w:val="000C0EE6"/>
    <w:rsid w:val="000C2991"/>
    <w:rsid w:val="000C3DEC"/>
    <w:rsid w:val="000D59D4"/>
    <w:rsid w:val="000E04CA"/>
    <w:rsid w:val="000E7BA3"/>
    <w:rsid w:val="000F2332"/>
    <w:rsid w:val="000F5D5A"/>
    <w:rsid w:val="001007C4"/>
    <w:rsid w:val="0010124A"/>
    <w:rsid w:val="00110D1C"/>
    <w:rsid w:val="00140FE3"/>
    <w:rsid w:val="001436F4"/>
    <w:rsid w:val="00144B98"/>
    <w:rsid w:val="00170696"/>
    <w:rsid w:val="001713FE"/>
    <w:rsid w:val="00184EE4"/>
    <w:rsid w:val="00194609"/>
    <w:rsid w:val="001973C8"/>
    <w:rsid w:val="001A1BFB"/>
    <w:rsid w:val="001B6014"/>
    <w:rsid w:val="00215551"/>
    <w:rsid w:val="0021710B"/>
    <w:rsid w:val="0022135D"/>
    <w:rsid w:val="00236EDF"/>
    <w:rsid w:val="002475C0"/>
    <w:rsid w:val="00261CF7"/>
    <w:rsid w:val="00261F7D"/>
    <w:rsid w:val="00265068"/>
    <w:rsid w:val="0027517E"/>
    <w:rsid w:val="00275DBA"/>
    <w:rsid w:val="0027610C"/>
    <w:rsid w:val="002862E5"/>
    <w:rsid w:val="002B6D71"/>
    <w:rsid w:val="002D6214"/>
    <w:rsid w:val="002E5235"/>
    <w:rsid w:val="00303870"/>
    <w:rsid w:val="00307650"/>
    <w:rsid w:val="003121E0"/>
    <w:rsid w:val="00314DB7"/>
    <w:rsid w:val="00315D92"/>
    <w:rsid w:val="00331C00"/>
    <w:rsid w:val="00332235"/>
    <w:rsid w:val="003375CE"/>
    <w:rsid w:val="00363C59"/>
    <w:rsid w:val="003661F1"/>
    <w:rsid w:val="00390B69"/>
    <w:rsid w:val="00390BA7"/>
    <w:rsid w:val="003A5E26"/>
    <w:rsid w:val="003B1266"/>
    <w:rsid w:val="003B21F2"/>
    <w:rsid w:val="003B2673"/>
    <w:rsid w:val="003C0AD0"/>
    <w:rsid w:val="003C1A67"/>
    <w:rsid w:val="003C48B4"/>
    <w:rsid w:val="003D1F82"/>
    <w:rsid w:val="003F4CC4"/>
    <w:rsid w:val="00400858"/>
    <w:rsid w:val="004046CD"/>
    <w:rsid w:val="0040798A"/>
    <w:rsid w:val="00425A0B"/>
    <w:rsid w:val="004310CD"/>
    <w:rsid w:val="00433F9B"/>
    <w:rsid w:val="00442E0C"/>
    <w:rsid w:val="004460AD"/>
    <w:rsid w:val="00446419"/>
    <w:rsid w:val="00456C2F"/>
    <w:rsid w:val="00460BCF"/>
    <w:rsid w:val="00476020"/>
    <w:rsid w:val="00490DFC"/>
    <w:rsid w:val="004B271B"/>
    <w:rsid w:val="004E0565"/>
    <w:rsid w:val="004F0BC9"/>
    <w:rsid w:val="004F206E"/>
    <w:rsid w:val="004F2628"/>
    <w:rsid w:val="004F54D9"/>
    <w:rsid w:val="004F6AB6"/>
    <w:rsid w:val="005026B8"/>
    <w:rsid w:val="00507B53"/>
    <w:rsid w:val="00540FA4"/>
    <w:rsid w:val="005425D0"/>
    <w:rsid w:val="00551BB8"/>
    <w:rsid w:val="005521A4"/>
    <w:rsid w:val="00554288"/>
    <w:rsid w:val="005667DB"/>
    <w:rsid w:val="005900CD"/>
    <w:rsid w:val="00591564"/>
    <w:rsid w:val="00592127"/>
    <w:rsid w:val="005A77B8"/>
    <w:rsid w:val="005B2BC0"/>
    <w:rsid w:val="005B5D94"/>
    <w:rsid w:val="005B6C66"/>
    <w:rsid w:val="005C779E"/>
    <w:rsid w:val="005D7E91"/>
    <w:rsid w:val="005E7AA3"/>
    <w:rsid w:val="005F548C"/>
    <w:rsid w:val="006026CC"/>
    <w:rsid w:val="00611458"/>
    <w:rsid w:val="00613B05"/>
    <w:rsid w:val="0061486F"/>
    <w:rsid w:val="0062114F"/>
    <w:rsid w:val="00630A87"/>
    <w:rsid w:val="006361CF"/>
    <w:rsid w:val="00655B8E"/>
    <w:rsid w:val="00664760"/>
    <w:rsid w:val="00666DF7"/>
    <w:rsid w:val="00672485"/>
    <w:rsid w:val="00681485"/>
    <w:rsid w:val="00681AE0"/>
    <w:rsid w:val="0069225F"/>
    <w:rsid w:val="006C4380"/>
    <w:rsid w:val="006D7037"/>
    <w:rsid w:val="006E44BD"/>
    <w:rsid w:val="006E78D5"/>
    <w:rsid w:val="006F4BBC"/>
    <w:rsid w:val="00700755"/>
    <w:rsid w:val="007061FD"/>
    <w:rsid w:val="00710872"/>
    <w:rsid w:val="00715451"/>
    <w:rsid w:val="0073469F"/>
    <w:rsid w:val="00741974"/>
    <w:rsid w:val="00745ECA"/>
    <w:rsid w:val="00757A00"/>
    <w:rsid w:val="00761DF4"/>
    <w:rsid w:val="0076725A"/>
    <w:rsid w:val="007830AD"/>
    <w:rsid w:val="00783F07"/>
    <w:rsid w:val="007A5F98"/>
    <w:rsid w:val="007B0CDF"/>
    <w:rsid w:val="007B63B2"/>
    <w:rsid w:val="007D1706"/>
    <w:rsid w:val="007D198D"/>
    <w:rsid w:val="007D57B4"/>
    <w:rsid w:val="007F2791"/>
    <w:rsid w:val="0080478C"/>
    <w:rsid w:val="00807A59"/>
    <w:rsid w:val="00813A1F"/>
    <w:rsid w:val="0081589D"/>
    <w:rsid w:val="00820700"/>
    <w:rsid w:val="00823513"/>
    <w:rsid w:val="008366F9"/>
    <w:rsid w:val="0084242A"/>
    <w:rsid w:val="00842BAA"/>
    <w:rsid w:val="008440F8"/>
    <w:rsid w:val="00847024"/>
    <w:rsid w:val="00852DBD"/>
    <w:rsid w:val="00853A3B"/>
    <w:rsid w:val="00856245"/>
    <w:rsid w:val="008666B2"/>
    <w:rsid w:val="00870510"/>
    <w:rsid w:val="0087530D"/>
    <w:rsid w:val="00875A0D"/>
    <w:rsid w:val="008766F4"/>
    <w:rsid w:val="00880B93"/>
    <w:rsid w:val="00880BA7"/>
    <w:rsid w:val="00881B51"/>
    <w:rsid w:val="00890E16"/>
    <w:rsid w:val="00893376"/>
    <w:rsid w:val="0089354D"/>
    <w:rsid w:val="00897DD8"/>
    <w:rsid w:val="008A2C41"/>
    <w:rsid w:val="008A44ED"/>
    <w:rsid w:val="008B0902"/>
    <w:rsid w:val="008B12AB"/>
    <w:rsid w:val="008C26A9"/>
    <w:rsid w:val="008C5E21"/>
    <w:rsid w:val="008D369C"/>
    <w:rsid w:val="008D6E0B"/>
    <w:rsid w:val="008F0B88"/>
    <w:rsid w:val="008F28E3"/>
    <w:rsid w:val="008F7E7D"/>
    <w:rsid w:val="009108CE"/>
    <w:rsid w:val="009144BA"/>
    <w:rsid w:val="00925561"/>
    <w:rsid w:val="00931061"/>
    <w:rsid w:val="00935F8A"/>
    <w:rsid w:val="00951F30"/>
    <w:rsid w:val="00953A55"/>
    <w:rsid w:val="00956F72"/>
    <w:rsid w:val="00977AC1"/>
    <w:rsid w:val="00983B8D"/>
    <w:rsid w:val="009865F0"/>
    <w:rsid w:val="009A16CE"/>
    <w:rsid w:val="009A1860"/>
    <w:rsid w:val="009A7AA5"/>
    <w:rsid w:val="009B1D8C"/>
    <w:rsid w:val="009C3981"/>
    <w:rsid w:val="009C51ED"/>
    <w:rsid w:val="009D0B1B"/>
    <w:rsid w:val="009D17F7"/>
    <w:rsid w:val="009D6291"/>
    <w:rsid w:val="009E0B16"/>
    <w:rsid w:val="009F1A92"/>
    <w:rsid w:val="009F6F55"/>
    <w:rsid w:val="00A076E9"/>
    <w:rsid w:val="00A116D1"/>
    <w:rsid w:val="00A11B86"/>
    <w:rsid w:val="00A22D63"/>
    <w:rsid w:val="00A2484C"/>
    <w:rsid w:val="00A262E5"/>
    <w:rsid w:val="00A2631B"/>
    <w:rsid w:val="00A3284B"/>
    <w:rsid w:val="00A35BA4"/>
    <w:rsid w:val="00A47754"/>
    <w:rsid w:val="00A50454"/>
    <w:rsid w:val="00A60050"/>
    <w:rsid w:val="00A73018"/>
    <w:rsid w:val="00A827C1"/>
    <w:rsid w:val="00A873DD"/>
    <w:rsid w:val="00A908B7"/>
    <w:rsid w:val="00A964C8"/>
    <w:rsid w:val="00AA2362"/>
    <w:rsid w:val="00AD06FB"/>
    <w:rsid w:val="00AD7635"/>
    <w:rsid w:val="00AF24A4"/>
    <w:rsid w:val="00AF5DB5"/>
    <w:rsid w:val="00B1413C"/>
    <w:rsid w:val="00B169D6"/>
    <w:rsid w:val="00B3652F"/>
    <w:rsid w:val="00B4600A"/>
    <w:rsid w:val="00B47A29"/>
    <w:rsid w:val="00B50F33"/>
    <w:rsid w:val="00B55BE5"/>
    <w:rsid w:val="00B61CD4"/>
    <w:rsid w:val="00B745F9"/>
    <w:rsid w:val="00B8403B"/>
    <w:rsid w:val="00BB3BFB"/>
    <w:rsid w:val="00BC31DC"/>
    <w:rsid w:val="00BC357C"/>
    <w:rsid w:val="00BE0C27"/>
    <w:rsid w:val="00BF06A0"/>
    <w:rsid w:val="00C00707"/>
    <w:rsid w:val="00C13C0F"/>
    <w:rsid w:val="00C465E8"/>
    <w:rsid w:val="00C53AAA"/>
    <w:rsid w:val="00C5700F"/>
    <w:rsid w:val="00C60A43"/>
    <w:rsid w:val="00C61E01"/>
    <w:rsid w:val="00C64422"/>
    <w:rsid w:val="00C72FBE"/>
    <w:rsid w:val="00C740EE"/>
    <w:rsid w:val="00CA4F61"/>
    <w:rsid w:val="00CD3A39"/>
    <w:rsid w:val="00CD5306"/>
    <w:rsid w:val="00CD72D7"/>
    <w:rsid w:val="00CF19FF"/>
    <w:rsid w:val="00D103B8"/>
    <w:rsid w:val="00D13FBE"/>
    <w:rsid w:val="00D2775F"/>
    <w:rsid w:val="00D521ED"/>
    <w:rsid w:val="00D53354"/>
    <w:rsid w:val="00D54634"/>
    <w:rsid w:val="00D54994"/>
    <w:rsid w:val="00D608DA"/>
    <w:rsid w:val="00D80235"/>
    <w:rsid w:val="00D90CF5"/>
    <w:rsid w:val="00D91CF8"/>
    <w:rsid w:val="00DB1154"/>
    <w:rsid w:val="00DB1321"/>
    <w:rsid w:val="00DB250B"/>
    <w:rsid w:val="00DB5D6E"/>
    <w:rsid w:val="00DB73AC"/>
    <w:rsid w:val="00DC160F"/>
    <w:rsid w:val="00DC4EB2"/>
    <w:rsid w:val="00DE14F7"/>
    <w:rsid w:val="00E002BD"/>
    <w:rsid w:val="00E04CBD"/>
    <w:rsid w:val="00E0563D"/>
    <w:rsid w:val="00E070C1"/>
    <w:rsid w:val="00E2521B"/>
    <w:rsid w:val="00E27488"/>
    <w:rsid w:val="00E50029"/>
    <w:rsid w:val="00E5564A"/>
    <w:rsid w:val="00E719BE"/>
    <w:rsid w:val="00E80AF9"/>
    <w:rsid w:val="00E85F39"/>
    <w:rsid w:val="00E87FCB"/>
    <w:rsid w:val="00EB1064"/>
    <w:rsid w:val="00ED0A03"/>
    <w:rsid w:val="00EE217C"/>
    <w:rsid w:val="00EE5192"/>
    <w:rsid w:val="00EE64C1"/>
    <w:rsid w:val="00EE6F87"/>
    <w:rsid w:val="00EF4CD9"/>
    <w:rsid w:val="00EF653D"/>
    <w:rsid w:val="00F13B68"/>
    <w:rsid w:val="00F14EDA"/>
    <w:rsid w:val="00F20186"/>
    <w:rsid w:val="00F24AB4"/>
    <w:rsid w:val="00F32397"/>
    <w:rsid w:val="00F417B7"/>
    <w:rsid w:val="00F54638"/>
    <w:rsid w:val="00F653C9"/>
    <w:rsid w:val="00F65BA8"/>
    <w:rsid w:val="00F731E8"/>
    <w:rsid w:val="00F76521"/>
    <w:rsid w:val="00F94A8D"/>
    <w:rsid w:val="00FA555C"/>
    <w:rsid w:val="00FB2108"/>
    <w:rsid w:val="00FB67E2"/>
    <w:rsid w:val="00FB6856"/>
    <w:rsid w:val="00FB72D0"/>
    <w:rsid w:val="00FC35D1"/>
    <w:rsid w:val="00FE3FA0"/>
    <w:rsid w:val="00FE6139"/>
    <w:rsid w:val="00FF13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86F"/>
    <w:pPr>
      <w:spacing w:line="252" w:lineRule="auto"/>
    </w:pPr>
    <w:rPr>
      <w:rFonts w:cs="Calibri"/>
      <w:lang w:val="en-US" w:eastAsia="en-US"/>
    </w:rPr>
  </w:style>
  <w:style w:type="paragraph" w:styleId="Nagwek1">
    <w:name w:val="heading 1"/>
    <w:basedOn w:val="Normalny"/>
    <w:next w:val="Normalny"/>
    <w:link w:val="Nagwek1Znak"/>
    <w:uiPriority w:val="99"/>
    <w:qFormat/>
    <w:rsid w:val="00FB2108"/>
    <w:pPr>
      <w:keepNext/>
      <w:keepLines/>
      <w:spacing w:before="240"/>
      <w:outlineLvl w:val="0"/>
    </w:pPr>
    <w:rPr>
      <w:rFonts w:ascii="Cambria" w:eastAsia="Times New Roman" w:hAnsi="Cambria" w:cs="Times New Roman"/>
      <w:color w:val="365F91"/>
      <w:sz w:val="32"/>
      <w:szCs w:val="32"/>
    </w:rPr>
  </w:style>
  <w:style w:type="paragraph" w:styleId="Nagwek2">
    <w:name w:val="heading 2"/>
    <w:basedOn w:val="Normalny"/>
    <w:next w:val="Normalny"/>
    <w:link w:val="Nagwek2Znak"/>
    <w:autoRedefine/>
    <w:uiPriority w:val="99"/>
    <w:qFormat/>
    <w:rsid w:val="00FB2108"/>
    <w:pPr>
      <w:spacing w:before="40" w:line="240" w:lineRule="auto"/>
      <w:jc w:val="both"/>
      <w:outlineLvl w:val="1"/>
    </w:pPr>
    <w:rPr>
      <w:rFonts w:eastAsia="Times New Roman"/>
      <w:b/>
      <w:sz w:val="20"/>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B2108"/>
    <w:rPr>
      <w:rFonts w:ascii="Cambria" w:hAnsi="Cambria" w:cs="Times New Roman"/>
      <w:color w:val="365F91"/>
      <w:sz w:val="32"/>
      <w:szCs w:val="32"/>
      <w:lang w:val="en-US"/>
    </w:rPr>
  </w:style>
  <w:style w:type="character" w:customStyle="1" w:styleId="Nagwek2Znak">
    <w:name w:val="Nagłówek 2 Znak"/>
    <w:basedOn w:val="Domylnaczcionkaakapitu"/>
    <w:link w:val="Nagwek2"/>
    <w:uiPriority w:val="99"/>
    <w:locked/>
    <w:rsid w:val="00FB2108"/>
    <w:rPr>
      <w:rFonts w:eastAsia="Times New Roman" w:cs="Calibri"/>
      <w:b/>
      <w:sz w:val="20"/>
      <w:szCs w:val="20"/>
    </w:rPr>
  </w:style>
  <w:style w:type="paragraph" w:styleId="Stopka">
    <w:name w:val="footer"/>
    <w:basedOn w:val="Normalny"/>
    <w:link w:val="StopkaZnak"/>
    <w:uiPriority w:val="99"/>
    <w:rsid w:val="00FB2108"/>
    <w:pPr>
      <w:tabs>
        <w:tab w:val="center" w:pos="4680"/>
        <w:tab w:val="right" w:pos="9360"/>
      </w:tabs>
      <w:spacing w:line="240" w:lineRule="auto"/>
    </w:pPr>
  </w:style>
  <w:style w:type="character" w:customStyle="1" w:styleId="StopkaZnak">
    <w:name w:val="Stopka Znak"/>
    <w:basedOn w:val="Domylnaczcionkaakapitu"/>
    <w:link w:val="Stopka"/>
    <w:uiPriority w:val="99"/>
    <w:locked/>
    <w:rsid w:val="00FB2108"/>
    <w:rPr>
      <w:rFonts w:ascii="Calibri" w:hAnsi="Calibri" w:cs="Calibri"/>
      <w:lang w:val="en-US"/>
    </w:rPr>
  </w:style>
  <w:style w:type="paragraph" w:customStyle="1" w:styleId="Default">
    <w:name w:val="Default"/>
    <w:basedOn w:val="Normalny"/>
    <w:uiPriority w:val="99"/>
    <w:rsid w:val="00FB2108"/>
    <w:pPr>
      <w:autoSpaceDE w:val="0"/>
      <w:autoSpaceDN w:val="0"/>
      <w:spacing w:line="240" w:lineRule="auto"/>
    </w:pPr>
    <w:rPr>
      <w:color w:val="000000"/>
      <w:sz w:val="24"/>
      <w:szCs w:val="24"/>
      <w:lang w:val="pl-PL" w:eastAsia="pl-PL"/>
    </w:rPr>
  </w:style>
  <w:style w:type="paragraph" w:customStyle="1" w:styleId="Akapitzlist1">
    <w:name w:val="Akapit z listą1"/>
    <w:basedOn w:val="Normalny"/>
    <w:uiPriority w:val="99"/>
    <w:rsid w:val="00FB2108"/>
    <w:pPr>
      <w:spacing w:after="200" w:line="276" w:lineRule="auto"/>
      <w:ind w:left="720"/>
      <w:contextualSpacing/>
    </w:pPr>
    <w:rPr>
      <w:rFonts w:eastAsia="Times New Roman" w:cs="Times New Roman"/>
    </w:rPr>
  </w:style>
  <w:style w:type="character" w:customStyle="1" w:styleId="pointnormal">
    <w:name w:val="point_normal"/>
    <w:basedOn w:val="Domylnaczcionkaakapitu"/>
    <w:uiPriority w:val="99"/>
    <w:rsid w:val="00FB2108"/>
    <w:rPr>
      <w:rFonts w:cs="Times New Roman"/>
    </w:rPr>
  </w:style>
  <w:style w:type="paragraph" w:styleId="Tekstpodstawowy">
    <w:name w:val="Body Text"/>
    <w:basedOn w:val="Normalny"/>
    <w:link w:val="TekstpodstawowyZnak"/>
    <w:uiPriority w:val="99"/>
    <w:rsid w:val="00FB2108"/>
    <w:pPr>
      <w:spacing w:after="120" w:line="276" w:lineRule="auto"/>
    </w:pPr>
    <w:rPr>
      <w:rFonts w:eastAsia="Times New Roman" w:cs="Times New Roman"/>
    </w:rPr>
  </w:style>
  <w:style w:type="character" w:customStyle="1" w:styleId="TekstpodstawowyZnak">
    <w:name w:val="Tekst podstawowy Znak"/>
    <w:basedOn w:val="Domylnaczcionkaakapitu"/>
    <w:link w:val="Tekstpodstawowy"/>
    <w:uiPriority w:val="99"/>
    <w:locked/>
    <w:rsid w:val="00FB2108"/>
    <w:rPr>
      <w:rFonts w:ascii="Calibri" w:hAnsi="Calibri" w:cs="Times New Roman"/>
      <w:lang w:val="en-US"/>
    </w:rPr>
  </w:style>
  <w:style w:type="character" w:customStyle="1" w:styleId="AkapitzlistZnak">
    <w:name w:val="Akapit z listą Znak"/>
    <w:link w:val="Akapitzlist"/>
    <w:uiPriority w:val="99"/>
    <w:locked/>
    <w:rsid w:val="00FB2108"/>
    <w:rPr>
      <w:rFonts w:ascii="Segoe UI Light" w:hAnsi="Segoe UI Light"/>
    </w:rPr>
  </w:style>
  <w:style w:type="paragraph" w:styleId="Akapitzlist">
    <w:name w:val="List Paragraph"/>
    <w:basedOn w:val="Normalny"/>
    <w:link w:val="AkapitzlistZnak"/>
    <w:uiPriority w:val="99"/>
    <w:qFormat/>
    <w:rsid w:val="00FB2108"/>
    <w:pPr>
      <w:spacing w:line="256" w:lineRule="auto"/>
      <w:ind w:left="720"/>
      <w:contextualSpacing/>
      <w:jc w:val="both"/>
    </w:pPr>
    <w:rPr>
      <w:rFonts w:ascii="Segoe UI Light" w:hAnsi="Segoe UI Light" w:cs="Times New Roman"/>
      <w:sz w:val="20"/>
      <w:szCs w:val="20"/>
      <w:lang w:val="pl-PL" w:eastAsia="pl-PL"/>
    </w:rPr>
  </w:style>
  <w:style w:type="table" w:styleId="Jasnalista">
    <w:name w:val="Light List"/>
    <w:basedOn w:val="Standardowy"/>
    <w:uiPriority w:val="99"/>
    <w:rsid w:val="00FB2108"/>
    <w:rPr>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NormalnyWeb">
    <w:name w:val="Normal (Web)"/>
    <w:basedOn w:val="Normalny"/>
    <w:uiPriority w:val="99"/>
    <w:rsid w:val="00FB2108"/>
    <w:pPr>
      <w:spacing w:before="100" w:beforeAutospacing="1" w:after="100" w:afterAutospacing="1" w:line="240" w:lineRule="auto"/>
    </w:pPr>
    <w:rPr>
      <w:rFonts w:ascii="Times" w:eastAsia="Times New Roman" w:hAnsi="Times" w:cs="Times New Roman"/>
      <w:sz w:val="20"/>
      <w:szCs w:val="20"/>
    </w:rPr>
  </w:style>
  <w:style w:type="paragraph" w:customStyle="1" w:styleId="TableParagraph">
    <w:name w:val="Table Paragraph"/>
    <w:basedOn w:val="Normalny"/>
    <w:uiPriority w:val="99"/>
    <w:rsid w:val="00953A55"/>
    <w:pPr>
      <w:widowControl w:val="0"/>
      <w:autoSpaceDE w:val="0"/>
      <w:autoSpaceDN w:val="0"/>
      <w:adjustRightInd w:val="0"/>
      <w:spacing w:line="240" w:lineRule="auto"/>
    </w:pPr>
    <w:rPr>
      <w:rFonts w:ascii="Times New Roman" w:hAnsi="Times New Roman" w:cs="Times New Roman"/>
      <w:sz w:val="24"/>
      <w:szCs w:val="24"/>
      <w:lang w:val="pl-PL" w:eastAsia="pl-PL"/>
    </w:rPr>
  </w:style>
  <w:style w:type="paragraph" w:styleId="Bezodstpw">
    <w:name w:val="No Spacing"/>
    <w:uiPriority w:val="99"/>
    <w:qFormat/>
    <w:rsid w:val="004F54D9"/>
    <w:rPr>
      <w:rFonts w:cs="Calibri"/>
      <w:lang w:val="en-US" w:eastAsia="en-US"/>
    </w:rPr>
  </w:style>
  <w:style w:type="paragraph" w:styleId="Nagwek">
    <w:name w:val="header"/>
    <w:basedOn w:val="Normalny"/>
    <w:link w:val="NagwekZnak"/>
    <w:uiPriority w:val="99"/>
    <w:rsid w:val="00870510"/>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870510"/>
    <w:rPr>
      <w:rFonts w:ascii="Calibri" w:hAnsi="Calibri" w:cs="Calibri"/>
      <w:lang w:val="en-US"/>
    </w:rPr>
  </w:style>
  <w:style w:type="character" w:styleId="Pogrubienie">
    <w:name w:val="Strong"/>
    <w:basedOn w:val="Domylnaczcionkaakapitu"/>
    <w:uiPriority w:val="99"/>
    <w:qFormat/>
    <w:rsid w:val="00E50029"/>
    <w:rPr>
      <w:rFonts w:cs="Times New Roman"/>
      <w:b/>
      <w:bCs/>
    </w:rPr>
  </w:style>
  <w:style w:type="table" w:styleId="Tabela-Siatka">
    <w:name w:val="Table Grid"/>
    <w:basedOn w:val="Standardowy"/>
    <w:uiPriority w:val="99"/>
    <w:rsid w:val="00A248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uiPriority w:val="99"/>
    <w:rsid w:val="0069225F"/>
    <w:rPr>
      <w:rFonts w:ascii="Times New Roman" w:hAnsi="Times New Roman"/>
      <w:sz w:val="22"/>
    </w:rPr>
  </w:style>
  <w:style w:type="character" w:styleId="Hipercze">
    <w:name w:val="Hyperlink"/>
    <w:basedOn w:val="Domylnaczcionkaakapitu"/>
    <w:uiPriority w:val="99"/>
    <w:semiHidden/>
    <w:rsid w:val="006D7037"/>
    <w:rPr>
      <w:rFonts w:cs="Times New Roman"/>
      <w:color w:val="0000FF"/>
      <w:u w:val="single"/>
    </w:rPr>
  </w:style>
  <w:style w:type="character" w:styleId="Odwoaniedokomentarza">
    <w:name w:val="annotation reference"/>
    <w:basedOn w:val="Domylnaczcionkaakapitu"/>
    <w:uiPriority w:val="99"/>
    <w:semiHidden/>
    <w:rsid w:val="00C5700F"/>
    <w:rPr>
      <w:rFonts w:cs="Times New Roman"/>
      <w:sz w:val="16"/>
      <w:szCs w:val="16"/>
    </w:rPr>
  </w:style>
  <w:style w:type="paragraph" w:styleId="Tekstkomentarza">
    <w:name w:val="annotation text"/>
    <w:basedOn w:val="Normalny"/>
    <w:link w:val="TekstkomentarzaZnak"/>
    <w:uiPriority w:val="99"/>
    <w:semiHidden/>
    <w:rsid w:val="00C5700F"/>
    <w:rPr>
      <w:sz w:val="20"/>
      <w:szCs w:val="20"/>
    </w:rPr>
  </w:style>
  <w:style w:type="character" w:customStyle="1" w:styleId="TekstkomentarzaZnak">
    <w:name w:val="Tekst komentarza Znak"/>
    <w:basedOn w:val="Domylnaczcionkaakapitu"/>
    <w:link w:val="Tekstkomentarza"/>
    <w:uiPriority w:val="99"/>
    <w:semiHidden/>
    <w:rsid w:val="00FF75D8"/>
    <w:rPr>
      <w:rFonts w:cs="Calibri"/>
      <w:sz w:val="20"/>
      <w:szCs w:val="20"/>
      <w:lang w:val="en-US" w:eastAsia="en-US"/>
    </w:rPr>
  </w:style>
  <w:style w:type="paragraph" w:styleId="Tematkomentarza">
    <w:name w:val="annotation subject"/>
    <w:basedOn w:val="Tekstkomentarza"/>
    <w:next w:val="Tekstkomentarza"/>
    <w:link w:val="TematkomentarzaZnak"/>
    <w:uiPriority w:val="99"/>
    <w:semiHidden/>
    <w:rsid w:val="00C5700F"/>
    <w:rPr>
      <w:b/>
      <w:bCs/>
    </w:rPr>
  </w:style>
  <w:style w:type="character" w:customStyle="1" w:styleId="TematkomentarzaZnak">
    <w:name w:val="Temat komentarza Znak"/>
    <w:basedOn w:val="TekstkomentarzaZnak"/>
    <w:link w:val="Tematkomentarza"/>
    <w:uiPriority w:val="99"/>
    <w:semiHidden/>
    <w:rsid w:val="00FF75D8"/>
    <w:rPr>
      <w:rFonts w:cs="Calibri"/>
      <w:b/>
      <w:bCs/>
      <w:sz w:val="20"/>
      <w:szCs w:val="20"/>
      <w:lang w:val="en-US" w:eastAsia="en-US"/>
    </w:rPr>
  </w:style>
  <w:style w:type="paragraph" w:styleId="Tekstdymka">
    <w:name w:val="Balloon Text"/>
    <w:basedOn w:val="Normalny"/>
    <w:link w:val="TekstdymkaZnak"/>
    <w:uiPriority w:val="99"/>
    <w:semiHidden/>
    <w:rsid w:val="00C5700F"/>
    <w:rPr>
      <w:rFonts w:ascii="Tahoma" w:hAnsi="Tahoma" w:cs="Tahoma"/>
      <w:sz w:val="16"/>
      <w:szCs w:val="16"/>
    </w:rPr>
  </w:style>
  <w:style w:type="character" w:customStyle="1" w:styleId="TekstdymkaZnak">
    <w:name w:val="Tekst dymka Znak"/>
    <w:basedOn w:val="Domylnaczcionkaakapitu"/>
    <w:link w:val="Tekstdymka"/>
    <w:uiPriority w:val="99"/>
    <w:semiHidden/>
    <w:rsid w:val="00FF75D8"/>
    <w:rPr>
      <w:rFonts w:ascii="Times New Roman" w:hAnsi="Times New Roman" w:cs="Calibri"/>
      <w:sz w:val="0"/>
      <w:sz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86F"/>
    <w:pPr>
      <w:spacing w:line="252" w:lineRule="auto"/>
    </w:pPr>
    <w:rPr>
      <w:rFonts w:cs="Calibri"/>
      <w:lang w:val="en-US" w:eastAsia="en-US"/>
    </w:rPr>
  </w:style>
  <w:style w:type="paragraph" w:styleId="Nagwek1">
    <w:name w:val="heading 1"/>
    <w:basedOn w:val="Normalny"/>
    <w:next w:val="Normalny"/>
    <w:link w:val="Nagwek1Znak"/>
    <w:uiPriority w:val="99"/>
    <w:qFormat/>
    <w:rsid w:val="00FB2108"/>
    <w:pPr>
      <w:keepNext/>
      <w:keepLines/>
      <w:spacing w:before="240"/>
      <w:outlineLvl w:val="0"/>
    </w:pPr>
    <w:rPr>
      <w:rFonts w:ascii="Cambria" w:eastAsia="Times New Roman" w:hAnsi="Cambria" w:cs="Times New Roman"/>
      <w:color w:val="365F91"/>
      <w:sz w:val="32"/>
      <w:szCs w:val="32"/>
    </w:rPr>
  </w:style>
  <w:style w:type="paragraph" w:styleId="Nagwek2">
    <w:name w:val="heading 2"/>
    <w:basedOn w:val="Normalny"/>
    <w:next w:val="Normalny"/>
    <w:link w:val="Nagwek2Znak"/>
    <w:autoRedefine/>
    <w:uiPriority w:val="99"/>
    <w:qFormat/>
    <w:rsid w:val="00FB2108"/>
    <w:pPr>
      <w:spacing w:before="40" w:line="240" w:lineRule="auto"/>
      <w:jc w:val="both"/>
      <w:outlineLvl w:val="1"/>
    </w:pPr>
    <w:rPr>
      <w:rFonts w:eastAsia="Times New Roman"/>
      <w:b/>
      <w:sz w:val="20"/>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B2108"/>
    <w:rPr>
      <w:rFonts w:ascii="Cambria" w:hAnsi="Cambria" w:cs="Times New Roman"/>
      <w:color w:val="365F91"/>
      <w:sz w:val="32"/>
      <w:szCs w:val="32"/>
      <w:lang w:val="en-US"/>
    </w:rPr>
  </w:style>
  <w:style w:type="character" w:customStyle="1" w:styleId="Nagwek2Znak">
    <w:name w:val="Nagłówek 2 Znak"/>
    <w:basedOn w:val="Domylnaczcionkaakapitu"/>
    <w:link w:val="Nagwek2"/>
    <w:uiPriority w:val="99"/>
    <w:locked/>
    <w:rsid w:val="00FB2108"/>
    <w:rPr>
      <w:rFonts w:eastAsia="Times New Roman" w:cs="Calibri"/>
      <w:b/>
      <w:sz w:val="20"/>
      <w:szCs w:val="20"/>
    </w:rPr>
  </w:style>
  <w:style w:type="paragraph" w:styleId="Stopka">
    <w:name w:val="footer"/>
    <w:basedOn w:val="Normalny"/>
    <w:link w:val="StopkaZnak"/>
    <w:uiPriority w:val="99"/>
    <w:rsid w:val="00FB2108"/>
    <w:pPr>
      <w:tabs>
        <w:tab w:val="center" w:pos="4680"/>
        <w:tab w:val="right" w:pos="9360"/>
      </w:tabs>
      <w:spacing w:line="240" w:lineRule="auto"/>
    </w:pPr>
  </w:style>
  <w:style w:type="character" w:customStyle="1" w:styleId="StopkaZnak">
    <w:name w:val="Stopka Znak"/>
    <w:basedOn w:val="Domylnaczcionkaakapitu"/>
    <w:link w:val="Stopka"/>
    <w:uiPriority w:val="99"/>
    <w:locked/>
    <w:rsid w:val="00FB2108"/>
    <w:rPr>
      <w:rFonts w:ascii="Calibri" w:hAnsi="Calibri" w:cs="Calibri"/>
      <w:lang w:val="en-US"/>
    </w:rPr>
  </w:style>
  <w:style w:type="paragraph" w:customStyle="1" w:styleId="Default">
    <w:name w:val="Default"/>
    <w:basedOn w:val="Normalny"/>
    <w:uiPriority w:val="99"/>
    <w:rsid w:val="00FB2108"/>
    <w:pPr>
      <w:autoSpaceDE w:val="0"/>
      <w:autoSpaceDN w:val="0"/>
      <w:spacing w:line="240" w:lineRule="auto"/>
    </w:pPr>
    <w:rPr>
      <w:color w:val="000000"/>
      <w:sz w:val="24"/>
      <w:szCs w:val="24"/>
      <w:lang w:val="pl-PL" w:eastAsia="pl-PL"/>
    </w:rPr>
  </w:style>
  <w:style w:type="paragraph" w:customStyle="1" w:styleId="Akapitzlist1">
    <w:name w:val="Akapit z listą1"/>
    <w:basedOn w:val="Normalny"/>
    <w:uiPriority w:val="99"/>
    <w:rsid w:val="00FB2108"/>
    <w:pPr>
      <w:spacing w:after="200" w:line="276" w:lineRule="auto"/>
      <w:ind w:left="720"/>
      <w:contextualSpacing/>
    </w:pPr>
    <w:rPr>
      <w:rFonts w:eastAsia="Times New Roman" w:cs="Times New Roman"/>
    </w:rPr>
  </w:style>
  <w:style w:type="character" w:customStyle="1" w:styleId="pointnormal">
    <w:name w:val="point_normal"/>
    <w:basedOn w:val="Domylnaczcionkaakapitu"/>
    <w:uiPriority w:val="99"/>
    <w:rsid w:val="00FB2108"/>
    <w:rPr>
      <w:rFonts w:cs="Times New Roman"/>
    </w:rPr>
  </w:style>
  <w:style w:type="paragraph" w:styleId="Tekstpodstawowy">
    <w:name w:val="Body Text"/>
    <w:basedOn w:val="Normalny"/>
    <w:link w:val="TekstpodstawowyZnak"/>
    <w:uiPriority w:val="99"/>
    <w:rsid w:val="00FB2108"/>
    <w:pPr>
      <w:spacing w:after="120" w:line="276" w:lineRule="auto"/>
    </w:pPr>
    <w:rPr>
      <w:rFonts w:eastAsia="Times New Roman" w:cs="Times New Roman"/>
    </w:rPr>
  </w:style>
  <w:style w:type="character" w:customStyle="1" w:styleId="TekstpodstawowyZnak">
    <w:name w:val="Tekst podstawowy Znak"/>
    <w:basedOn w:val="Domylnaczcionkaakapitu"/>
    <w:link w:val="Tekstpodstawowy"/>
    <w:uiPriority w:val="99"/>
    <w:locked/>
    <w:rsid w:val="00FB2108"/>
    <w:rPr>
      <w:rFonts w:ascii="Calibri" w:hAnsi="Calibri" w:cs="Times New Roman"/>
      <w:lang w:val="en-US"/>
    </w:rPr>
  </w:style>
  <w:style w:type="character" w:customStyle="1" w:styleId="AkapitzlistZnak">
    <w:name w:val="Akapit z listą Znak"/>
    <w:link w:val="Akapitzlist"/>
    <w:uiPriority w:val="99"/>
    <w:locked/>
    <w:rsid w:val="00FB2108"/>
    <w:rPr>
      <w:rFonts w:ascii="Segoe UI Light" w:hAnsi="Segoe UI Light"/>
    </w:rPr>
  </w:style>
  <w:style w:type="paragraph" w:styleId="Akapitzlist">
    <w:name w:val="List Paragraph"/>
    <w:basedOn w:val="Normalny"/>
    <w:link w:val="AkapitzlistZnak"/>
    <w:uiPriority w:val="99"/>
    <w:qFormat/>
    <w:rsid w:val="00FB2108"/>
    <w:pPr>
      <w:spacing w:line="256" w:lineRule="auto"/>
      <w:ind w:left="720"/>
      <w:contextualSpacing/>
      <w:jc w:val="both"/>
    </w:pPr>
    <w:rPr>
      <w:rFonts w:ascii="Segoe UI Light" w:hAnsi="Segoe UI Light" w:cs="Times New Roman"/>
      <w:sz w:val="20"/>
      <w:szCs w:val="20"/>
      <w:lang w:val="pl-PL" w:eastAsia="pl-PL"/>
    </w:rPr>
  </w:style>
  <w:style w:type="table" w:styleId="Jasnalista">
    <w:name w:val="Light List"/>
    <w:basedOn w:val="Standardowy"/>
    <w:uiPriority w:val="99"/>
    <w:rsid w:val="00FB2108"/>
    <w:rPr>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NormalnyWeb">
    <w:name w:val="Normal (Web)"/>
    <w:basedOn w:val="Normalny"/>
    <w:uiPriority w:val="99"/>
    <w:rsid w:val="00FB2108"/>
    <w:pPr>
      <w:spacing w:before="100" w:beforeAutospacing="1" w:after="100" w:afterAutospacing="1" w:line="240" w:lineRule="auto"/>
    </w:pPr>
    <w:rPr>
      <w:rFonts w:ascii="Times" w:eastAsia="Times New Roman" w:hAnsi="Times" w:cs="Times New Roman"/>
      <w:sz w:val="20"/>
      <w:szCs w:val="20"/>
    </w:rPr>
  </w:style>
  <w:style w:type="paragraph" w:customStyle="1" w:styleId="TableParagraph">
    <w:name w:val="Table Paragraph"/>
    <w:basedOn w:val="Normalny"/>
    <w:uiPriority w:val="99"/>
    <w:rsid w:val="00953A55"/>
    <w:pPr>
      <w:widowControl w:val="0"/>
      <w:autoSpaceDE w:val="0"/>
      <w:autoSpaceDN w:val="0"/>
      <w:adjustRightInd w:val="0"/>
      <w:spacing w:line="240" w:lineRule="auto"/>
    </w:pPr>
    <w:rPr>
      <w:rFonts w:ascii="Times New Roman" w:hAnsi="Times New Roman" w:cs="Times New Roman"/>
      <w:sz w:val="24"/>
      <w:szCs w:val="24"/>
      <w:lang w:val="pl-PL" w:eastAsia="pl-PL"/>
    </w:rPr>
  </w:style>
  <w:style w:type="paragraph" w:styleId="Bezodstpw">
    <w:name w:val="No Spacing"/>
    <w:uiPriority w:val="99"/>
    <w:qFormat/>
    <w:rsid w:val="004F54D9"/>
    <w:rPr>
      <w:rFonts w:cs="Calibri"/>
      <w:lang w:val="en-US" w:eastAsia="en-US"/>
    </w:rPr>
  </w:style>
  <w:style w:type="paragraph" w:styleId="Nagwek">
    <w:name w:val="header"/>
    <w:basedOn w:val="Normalny"/>
    <w:link w:val="NagwekZnak"/>
    <w:uiPriority w:val="99"/>
    <w:rsid w:val="00870510"/>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870510"/>
    <w:rPr>
      <w:rFonts w:ascii="Calibri" w:hAnsi="Calibri" w:cs="Calibri"/>
      <w:lang w:val="en-US"/>
    </w:rPr>
  </w:style>
  <w:style w:type="character" w:styleId="Pogrubienie">
    <w:name w:val="Strong"/>
    <w:basedOn w:val="Domylnaczcionkaakapitu"/>
    <w:uiPriority w:val="99"/>
    <w:qFormat/>
    <w:rsid w:val="00E50029"/>
    <w:rPr>
      <w:rFonts w:cs="Times New Roman"/>
      <w:b/>
      <w:bCs/>
    </w:rPr>
  </w:style>
  <w:style w:type="table" w:styleId="Tabela-Siatka">
    <w:name w:val="Table Grid"/>
    <w:basedOn w:val="Standardowy"/>
    <w:uiPriority w:val="99"/>
    <w:rsid w:val="00A248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uiPriority w:val="99"/>
    <w:rsid w:val="0069225F"/>
    <w:rPr>
      <w:rFonts w:ascii="Times New Roman" w:hAnsi="Times New Roman"/>
      <w:sz w:val="22"/>
    </w:rPr>
  </w:style>
  <w:style w:type="character" w:styleId="Hipercze">
    <w:name w:val="Hyperlink"/>
    <w:basedOn w:val="Domylnaczcionkaakapitu"/>
    <w:uiPriority w:val="99"/>
    <w:semiHidden/>
    <w:rsid w:val="006D7037"/>
    <w:rPr>
      <w:rFonts w:cs="Times New Roman"/>
      <w:color w:val="0000FF"/>
      <w:u w:val="single"/>
    </w:rPr>
  </w:style>
  <w:style w:type="character" w:styleId="Odwoaniedokomentarza">
    <w:name w:val="annotation reference"/>
    <w:basedOn w:val="Domylnaczcionkaakapitu"/>
    <w:uiPriority w:val="99"/>
    <w:semiHidden/>
    <w:rsid w:val="00C5700F"/>
    <w:rPr>
      <w:rFonts w:cs="Times New Roman"/>
      <w:sz w:val="16"/>
      <w:szCs w:val="16"/>
    </w:rPr>
  </w:style>
  <w:style w:type="paragraph" w:styleId="Tekstkomentarza">
    <w:name w:val="annotation text"/>
    <w:basedOn w:val="Normalny"/>
    <w:link w:val="TekstkomentarzaZnak"/>
    <w:uiPriority w:val="99"/>
    <w:semiHidden/>
    <w:rsid w:val="00C5700F"/>
    <w:rPr>
      <w:sz w:val="20"/>
      <w:szCs w:val="20"/>
    </w:rPr>
  </w:style>
  <w:style w:type="character" w:customStyle="1" w:styleId="TekstkomentarzaZnak">
    <w:name w:val="Tekst komentarza Znak"/>
    <w:basedOn w:val="Domylnaczcionkaakapitu"/>
    <w:link w:val="Tekstkomentarza"/>
    <w:uiPriority w:val="99"/>
    <w:semiHidden/>
    <w:rsid w:val="00FF75D8"/>
    <w:rPr>
      <w:rFonts w:cs="Calibri"/>
      <w:sz w:val="20"/>
      <w:szCs w:val="20"/>
      <w:lang w:val="en-US" w:eastAsia="en-US"/>
    </w:rPr>
  </w:style>
  <w:style w:type="paragraph" w:styleId="Tematkomentarza">
    <w:name w:val="annotation subject"/>
    <w:basedOn w:val="Tekstkomentarza"/>
    <w:next w:val="Tekstkomentarza"/>
    <w:link w:val="TematkomentarzaZnak"/>
    <w:uiPriority w:val="99"/>
    <w:semiHidden/>
    <w:rsid w:val="00C5700F"/>
    <w:rPr>
      <w:b/>
      <w:bCs/>
    </w:rPr>
  </w:style>
  <w:style w:type="character" w:customStyle="1" w:styleId="TematkomentarzaZnak">
    <w:name w:val="Temat komentarza Znak"/>
    <w:basedOn w:val="TekstkomentarzaZnak"/>
    <w:link w:val="Tematkomentarza"/>
    <w:uiPriority w:val="99"/>
    <w:semiHidden/>
    <w:rsid w:val="00FF75D8"/>
    <w:rPr>
      <w:rFonts w:cs="Calibri"/>
      <w:b/>
      <w:bCs/>
      <w:sz w:val="20"/>
      <w:szCs w:val="20"/>
      <w:lang w:val="en-US" w:eastAsia="en-US"/>
    </w:rPr>
  </w:style>
  <w:style w:type="paragraph" w:styleId="Tekstdymka">
    <w:name w:val="Balloon Text"/>
    <w:basedOn w:val="Normalny"/>
    <w:link w:val="TekstdymkaZnak"/>
    <w:uiPriority w:val="99"/>
    <w:semiHidden/>
    <w:rsid w:val="00C5700F"/>
    <w:rPr>
      <w:rFonts w:ascii="Tahoma" w:hAnsi="Tahoma" w:cs="Tahoma"/>
      <w:sz w:val="16"/>
      <w:szCs w:val="16"/>
    </w:rPr>
  </w:style>
  <w:style w:type="character" w:customStyle="1" w:styleId="TekstdymkaZnak">
    <w:name w:val="Tekst dymka Znak"/>
    <w:basedOn w:val="Domylnaczcionkaakapitu"/>
    <w:link w:val="Tekstdymka"/>
    <w:uiPriority w:val="99"/>
    <w:semiHidden/>
    <w:rsid w:val="00FF75D8"/>
    <w:rPr>
      <w:rFonts w:ascii="Times New Roman" w:hAnsi="Times New Roman" w:cs="Calibri"/>
      <w:sz w:val="0"/>
      <w:szCs w:val="0"/>
      <w:lang w:val="en-US" w:eastAsia="en-US"/>
    </w:rPr>
  </w:style>
</w:styles>
</file>

<file path=word/webSettings.xml><?xml version="1.0" encoding="utf-8"?>
<w:webSettings xmlns:r="http://schemas.openxmlformats.org/officeDocument/2006/relationships" xmlns:w="http://schemas.openxmlformats.org/wordprocessingml/2006/main">
  <w:divs>
    <w:div w:id="860515236">
      <w:marLeft w:val="0"/>
      <w:marRight w:val="0"/>
      <w:marTop w:val="0"/>
      <w:marBottom w:val="0"/>
      <w:divBdr>
        <w:top w:val="none" w:sz="0" w:space="0" w:color="auto"/>
        <w:left w:val="none" w:sz="0" w:space="0" w:color="auto"/>
        <w:bottom w:val="none" w:sz="0" w:space="0" w:color="auto"/>
        <w:right w:val="none" w:sz="0" w:space="0" w:color="auto"/>
      </w:divBdr>
    </w:div>
    <w:div w:id="860515237">
      <w:marLeft w:val="0"/>
      <w:marRight w:val="0"/>
      <w:marTop w:val="0"/>
      <w:marBottom w:val="0"/>
      <w:divBdr>
        <w:top w:val="none" w:sz="0" w:space="0" w:color="auto"/>
        <w:left w:val="none" w:sz="0" w:space="0" w:color="auto"/>
        <w:bottom w:val="none" w:sz="0" w:space="0" w:color="auto"/>
        <w:right w:val="none" w:sz="0" w:space="0" w:color="auto"/>
      </w:divBdr>
    </w:div>
    <w:div w:id="8605152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3249</Words>
  <Characters>19496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Zamawiający - Państwowa Uczelnia Zawodowa im</vt:lpstr>
    </vt:vector>
  </TitlesOfParts>
  <Company/>
  <LinksUpToDate>false</LinksUpToDate>
  <CharactersWithSpaces>22700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 Państwowa Uczelnia Zawodowa im</dc:title>
  <dc:creator>Tomasz Pietruszka</dc:creator>
  <cp:lastModifiedBy>agnieszka kilian</cp:lastModifiedBy>
  <cp:revision>10</cp:revision>
  <cp:lastPrinted>2019-10-14T10:43:00Z</cp:lastPrinted>
  <dcterms:created xsi:type="dcterms:W3CDTF">2019-10-21T09:13:00Z</dcterms:created>
  <dcterms:modified xsi:type="dcterms:W3CDTF">2019-10-21T09:29:00Z</dcterms:modified>
</cp:coreProperties>
</file>